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E2CE" w14:textId="16CABBBA" w:rsidR="00EB4984" w:rsidRDefault="00CA0E34" w:rsidP="00EB4984">
      <w:pPr>
        <w:pStyle w:val="Titel"/>
        <w:jc w:val="right"/>
        <w:rPr>
          <w:sz w:val="20"/>
          <w:szCs w:val="20"/>
        </w:rPr>
      </w:pPr>
      <w:r>
        <w:rPr>
          <w:sz w:val="20"/>
          <w:szCs w:val="20"/>
        </w:rPr>
        <w:t>Anders Jensen</w:t>
      </w:r>
    </w:p>
    <w:p w14:paraId="2D29E39C" w14:textId="77777777" w:rsidR="00EB4984" w:rsidRPr="00EB4984" w:rsidRDefault="00EB4984" w:rsidP="00EB4984">
      <w:pPr>
        <w:pStyle w:val="Titel"/>
        <w:jc w:val="right"/>
        <w:rPr>
          <w:sz w:val="20"/>
          <w:szCs w:val="20"/>
        </w:rPr>
      </w:pPr>
    </w:p>
    <w:p w14:paraId="16740ADF" w14:textId="1FE5BF96" w:rsidR="00EB4984" w:rsidRDefault="003A59BE">
      <w:pPr>
        <w:pStyle w:val="Titel"/>
      </w:pPr>
      <w:r w:rsidRPr="003A59BE">
        <w:rPr>
          <w:noProof/>
        </w:rPr>
        <w:drawing>
          <wp:inline distT="0" distB="0" distL="0" distR="0" wp14:anchorId="4BF3A400" wp14:editId="60F62402">
            <wp:extent cx="5547360" cy="1270848"/>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6037" cy="1279708"/>
                    </a:xfrm>
                    <a:prstGeom prst="rect">
                      <a:avLst/>
                    </a:prstGeom>
                  </pic:spPr>
                </pic:pic>
              </a:graphicData>
            </a:graphic>
          </wp:inline>
        </w:drawing>
      </w:r>
    </w:p>
    <w:p w14:paraId="7CD1B8B1" w14:textId="708353AB" w:rsidR="00855982" w:rsidRPr="00855982" w:rsidRDefault="00CA0E34" w:rsidP="00855982">
      <w:pPr>
        <w:pStyle w:val="Overskrift1"/>
      </w:pPr>
      <w:r w:rsidRPr="00CA0E34">
        <w:rPr>
          <w:sz w:val="28"/>
          <w:szCs w:val="28"/>
        </w:rPr>
        <w:t>GENERALFORSAMLING VALSGÅRDVANDVÆRK</w:t>
      </w:r>
      <w:r w:rsidR="00EB4984" w:rsidRPr="00CA0E34">
        <w:rPr>
          <w:sz w:val="28"/>
          <w:szCs w:val="28"/>
        </w:rPr>
        <w:t xml:space="preserve"> </w:t>
      </w:r>
      <w:r>
        <w:t>a.m.b.a.</w:t>
      </w:r>
      <w:r w:rsidR="00EB4984">
        <w:t xml:space="preserve"> den. </w:t>
      </w:r>
      <w:r w:rsidR="003B68EF">
        <w:t>30</w:t>
      </w:r>
      <w:r w:rsidR="00EB4984">
        <w:t>/</w:t>
      </w:r>
      <w:r w:rsidR="002A103F">
        <w:t>0</w:t>
      </w:r>
      <w:r w:rsidR="004A5488">
        <w:t>3</w:t>
      </w:r>
      <w:r w:rsidR="002A103F">
        <w:t xml:space="preserve"> </w:t>
      </w:r>
      <w:r w:rsidR="00EB4984">
        <w:t>20</w:t>
      </w:r>
      <w:r w:rsidR="00376E9C">
        <w:t>2</w:t>
      </w:r>
      <w:r w:rsidR="00222633">
        <w:t>3</w:t>
      </w:r>
    </w:p>
    <w:p w14:paraId="14A75A89" w14:textId="77777777" w:rsidR="00855982" w:rsidRDefault="00DF40F1" w:rsidP="00DF40F1">
      <w:r>
        <w:t>Referat:</w:t>
      </w:r>
    </w:p>
    <w:p w14:paraId="7348F389" w14:textId="6E4F3EFF" w:rsidR="00F13032" w:rsidRDefault="00F13032">
      <w:pPr>
        <w:pStyle w:val="Listeafsnit"/>
        <w:numPr>
          <w:ilvl w:val="0"/>
          <w:numId w:val="1"/>
        </w:numPr>
        <w:spacing w:after="0" w:line="276" w:lineRule="auto"/>
        <w:rPr>
          <w:sz w:val="24"/>
          <w:szCs w:val="28"/>
        </w:rPr>
      </w:pPr>
      <w:r>
        <w:rPr>
          <w:sz w:val="24"/>
          <w:szCs w:val="28"/>
        </w:rPr>
        <w:t>Valg af dirigent.</w:t>
      </w:r>
      <w:r w:rsidR="00CA0E34">
        <w:rPr>
          <w:sz w:val="24"/>
          <w:szCs w:val="28"/>
        </w:rPr>
        <w:t xml:space="preserve"> Holger Nielsen blev valgt</w:t>
      </w:r>
    </w:p>
    <w:p w14:paraId="50B3D0B2" w14:textId="74F39F11" w:rsidR="00F13032" w:rsidRDefault="00F13032">
      <w:pPr>
        <w:pStyle w:val="Listeafsnit"/>
        <w:numPr>
          <w:ilvl w:val="0"/>
          <w:numId w:val="1"/>
        </w:numPr>
        <w:spacing w:after="0" w:line="276" w:lineRule="auto"/>
        <w:rPr>
          <w:sz w:val="24"/>
          <w:szCs w:val="28"/>
        </w:rPr>
      </w:pPr>
      <w:r>
        <w:rPr>
          <w:sz w:val="24"/>
          <w:szCs w:val="28"/>
        </w:rPr>
        <w:t>Formandens beretning.</w:t>
      </w:r>
      <w:r w:rsidR="00852555">
        <w:rPr>
          <w:sz w:val="24"/>
          <w:szCs w:val="28"/>
        </w:rPr>
        <w:t xml:space="preserve"> </w:t>
      </w:r>
      <w:r w:rsidR="00CA0E34">
        <w:rPr>
          <w:sz w:val="24"/>
          <w:szCs w:val="28"/>
        </w:rPr>
        <w:t>Vedlagt.</w:t>
      </w:r>
    </w:p>
    <w:p w14:paraId="1D5A154F" w14:textId="7DC9292B" w:rsidR="00F13032" w:rsidRDefault="00F13032">
      <w:pPr>
        <w:pStyle w:val="Listeafsnit"/>
        <w:numPr>
          <w:ilvl w:val="0"/>
          <w:numId w:val="1"/>
        </w:numPr>
        <w:spacing w:after="0" w:line="276" w:lineRule="auto"/>
        <w:rPr>
          <w:sz w:val="24"/>
          <w:szCs w:val="28"/>
        </w:rPr>
      </w:pPr>
      <w:r>
        <w:rPr>
          <w:sz w:val="24"/>
          <w:szCs w:val="28"/>
        </w:rPr>
        <w:t>Det reviderede regnskab forelægges til godkendelse.</w:t>
      </w:r>
      <w:r w:rsidR="00852555">
        <w:rPr>
          <w:sz w:val="24"/>
          <w:szCs w:val="28"/>
        </w:rPr>
        <w:t xml:space="preserve"> </w:t>
      </w:r>
      <w:r w:rsidR="00CA0E34">
        <w:rPr>
          <w:sz w:val="24"/>
          <w:szCs w:val="28"/>
        </w:rPr>
        <w:t xml:space="preserve">Gennemgået af </w:t>
      </w:r>
      <w:r w:rsidR="00202FBF">
        <w:rPr>
          <w:sz w:val="24"/>
          <w:szCs w:val="28"/>
        </w:rPr>
        <w:t>kassereren</w:t>
      </w:r>
      <w:r w:rsidR="00CA0E34">
        <w:rPr>
          <w:sz w:val="24"/>
          <w:szCs w:val="28"/>
        </w:rPr>
        <w:t xml:space="preserve"> og godkendt</w:t>
      </w:r>
    </w:p>
    <w:p w14:paraId="23F0269B" w14:textId="5A1D4B03" w:rsidR="00F13032" w:rsidRPr="00202FBF" w:rsidRDefault="00F13032" w:rsidP="00202FBF">
      <w:pPr>
        <w:pStyle w:val="Listeafsnit"/>
        <w:numPr>
          <w:ilvl w:val="0"/>
          <w:numId w:val="1"/>
        </w:numPr>
        <w:spacing w:after="0" w:line="276" w:lineRule="auto"/>
        <w:rPr>
          <w:sz w:val="24"/>
          <w:szCs w:val="28"/>
        </w:rPr>
      </w:pPr>
      <w:r>
        <w:rPr>
          <w:sz w:val="24"/>
          <w:szCs w:val="28"/>
        </w:rPr>
        <w:t>Budget for det kommende år forelægges til godkendelse.</w:t>
      </w:r>
      <w:r w:rsidR="00852555">
        <w:rPr>
          <w:sz w:val="24"/>
          <w:szCs w:val="28"/>
        </w:rPr>
        <w:t xml:space="preserve"> </w:t>
      </w:r>
      <w:r w:rsidR="00CA0E34">
        <w:rPr>
          <w:sz w:val="24"/>
          <w:szCs w:val="28"/>
        </w:rPr>
        <w:t xml:space="preserve">Gennemgået af </w:t>
      </w:r>
      <w:r w:rsidR="00202FBF">
        <w:rPr>
          <w:sz w:val="24"/>
          <w:szCs w:val="28"/>
        </w:rPr>
        <w:t>kassereren</w:t>
      </w:r>
      <w:r w:rsidR="00CA0E34" w:rsidRPr="00202FBF">
        <w:rPr>
          <w:sz w:val="24"/>
          <w:szCs w:val="28"/>
        </w:rPr>
        <w:t xml:space="preserve"> og godkendt</w:t>
      </w:r>
    </w:p>
    <w:p w14:paraId="4F05D6E8" w14:textId="020101D8" w:rsidR="00F13032" w:rsidRDefault="00F13032">
      <w:pPr>
        <w:pStyle w:val="Listeafsnit"/>
        <w:numPr>
          <w:ilvl w:val="0"/>
          <w:numId w:val="1"/>
        </w:numPr>
        <w:spacing w:after="0" w:line="276" w:lineRule="auto"/>
        <w:rPr>
          <w:sz w:val="24"/>
          <w:szCs w:val="28"/>
        </w:rPr>
      </w:pPr>
      <w:r>
        <w:rPr>
          <w:sz w:val="24"/>
          <w:szCs w:val="28"/>
        </w:rPr>
        <w:t>Behandling af indkomne forslag.</w:t>
      </w:r>
      <w:r w:rsidR="00CA0E34">
        <w:rPr>
          <w:sz w:val="24"/>
          <w:szCs w:val="28"/>
        </w:rPr>
        <w:t xml:space="preserve"> Ingen</w:t>
      </w:r>
    </w:p>
    <w:p w14:paraId="50F87A9E" w14:textId="6B900E8D" w:rsidR="00852555" w:rsidRPr="00852555" w:rsidRDefault="00F13032">
      <w:pPr>
        <w:pStyle w:val="Listeafsnit"/>
        <w:numPr>
          <w:ilvl w:val="0"/>
          <w:numId w:val="1"/>
        </w:numPr>
        <w:spacing w:after="0" w:line="276" w:lineRule="auto"/>
        <w:rPr>
          <w:sz w:val="24"/>
          <w:szCs w:val="28"/>
        </w:rPr>
      </w:pPr>
      <w:r>
        <w:rPr>
          <w:sz w:val="24"/>
          <w:szCs w:val="28"/>
        </w:rPr>
        <w:t>Valg af medlemmer og suppleanter til bestyrelsen.</w:t>
      </w:r>
      <w:r w:rsidR="00852555">
        <w:rPr>
          <w:sz w:val="24"/>
          <w:szCs w:val="28"/>
        </w:rPr>
        <w:t xml:space="preserve"> </w:t>
      </w:r>
    </w:p>
    <w:p w14:paraId="14811F1D" w14:textId="7BB07DC7" w:rsidR="003C20FC" w:rsidRDefault="003C20FC" w:rsidP="003C20FC">
      <w:pPr>
        <w:pStyle w:val="Listeafsnit"/>
        <w:spacing w:after="0" w:line="276" w:lineRule="auto"/>
        <w:rPr>
          <w:sz w:val="24"/>
          <w:szCs w:val="28"/>
        </w:rPr>
      </w:pPr>
      <w:r>
        <w:rPr>
          <w:sz w:val="24"/>
          <w:szCs w:val="28"/>
        </w:rPr>
        <w:t xml:space="preserve">På valg til bestyrelsen er </w:t>
      </w:r>
      <w:r w:rsidR="00222633">
        <w:rPr>
          <w:sz w:val="24"/>
          <w:szCs w:val="28"/>
        </w:rPr>
        <w:t>Gilbert Pedersen og Johnny Jensen</w:t>
      </w:r>
      <w:r>
        <w:rPr>
          <w:sz w:val="24"/>
          <w:szCs w:val="28"/>
        </w:rPr>
        <w:t xml:space="preserve"> </w:t>
      </w:r>
      <w:r w:rsidR="00EB4582">
        <w:rPr>
          <w:sz w:val="24"/>
          <w:szCs w:val="28"/>
        </w:rPr>
        <w:t>(ønske</w:t>
      </w:r>
      <w:r w:rsidR="00BB5A39">
        <w:rPr>
          <w:sz w:val="24"/>
          <w:szCs w:val="28"/>
        </w:rPr>
        <w:t>r</w:t>
      </w:r>
      <w:r w:rsidR="00EB4582">
        <w:rPr>
          <w:sz w:val="24"/>
          <w:szCs w:val="28"/>
        </w:rPr>
        <w:t xml:space="preserve"> genvalg)</w:t>
      </w:r>
    </w:p>
    <w:p w14:paraId="3CD631FB" w14:textId="12EDD588" w:rsidR="00CA0E34" w:rsidRPr="009B5EF8" w:rsidRDefault="00CA0E34" w:rsidP="003C20FC">
      <w:pPr>
        <w:pStyle w:val="Listeafsnit"/>
        <w:spacing w:after="0" w:line="276" w:lineRule="auto"/>
        <w:rPr>
          <w:sz w:val="24"/>
          <w:szCs w:val="28"/>
        </w:rPr>
      </w:pPr>
      <w:r w:rsidRPr="009B5EF8">
        <w:rPr>
          <w:sz w:val="24"/>
          <w:szCs w:val="28"/>
        </w:rPr>
        <w:t>Gilbert Pedersen Genvalgt</w:t>
      </w:r>
    </w:p>
    <w:p w14:paraId="49257D4D" w14:textId="60FD20A0" w:rsidR="00CA0E34" w:rsidRPr="00CA0E34" w:rsidRDefault="00CA0E34" w:rsidP="003C20FC">
      <w:pPr>
        <w:pStyle w:val="Listeafsnit"/>
        <w:spacing w:after="0" w:line="276" w:lineRule="auto"/>
        <w:rPr>
          <w:sz w:val="24"/>
          <w:szCs w:val="28"/>
        </w:rPr>
      </w:pPr>
      <w:r w:rsidRPr="00CA0E34">
        <w:rPr>
          <w:sz w:val="24"/>
          <w:szCs w:val="28"/>
        </w:rPr>
        <w:t xml:space="preserve">Torben Samuelsen, </w:t>
      </w:r>
      <w:proofErr w:type="spellStart"/>
      <w:r w:rsidRPr="00CA0E34">
        <w:rPr>
          <w:sz w:val="24"/>
          <w:szCs w:val="28"/>
        </w:rPr>
        <w:t>B</w:t>
      </w:r>
      <w:r>
        <w:rPr>
          <w:sz w:val="24"/>
          <w:szCs w:val="28"/>
        </w:rPr>
        <w:t>aunehøjvej</w:t>
      </w:r>
      <w:proofErr w:type="spellEnd"/>
      <w:r>
        <w:rPr>
          <w:sz w:val="24"/>
          <w:szCs w:val="28"/>
        </w:rPr>
        <w:t xml:space="preserve"> 22. Afløser Johnny Jensen</w:t>
      </w:r>
      <w:r w:rsidR="00202FBF">
        <w:rPr>
          <w:sz w:val="24"/>
          <w:szCs w:val="28"/>
        </w:rPr>
        <w:t xml:space="preserve"> (sygdom)</w:t>
      </w:r>
      <w:r>
        <w:rPr>
          <w:sz w:val="24"/>
          <w:szCs w:val="28"/>
        </w:rPr>
        <w:t xml:space="preserve"> som menigt medlem.</w:t>
      </w:r>
    </w:p>
    <w:p w14:paraId="24CF7F83" w14:textId="131D8EAA" w:rsidR="00222633" w:rsidRPr="00CA0E34" w:rsidRDefault="00222633" w:rsidP="00B959C2">
      <w:pPr>
        <w:pStyle w:val="Listeafsnit"/>
        <w:spacing w:after="0" w:line="276" w:lineRule="auto"/>
        <w:rPr>
          <w:sz w:val="24"/>
          <w:szCs w:val="28"/>
        </w:rPr>
      </w:pPr>
      <w:r w:rsidRPr="00CA0E34">
        <w:rPr>
          <w:sz w:val="24"/>
          <w:szCs w:val="28"/>
        </w:rPr>
        <w:t>Suppleant Peter Dahl.</w:t>
      </w:r>
      <w:r w:rsidR="00780C0A">
        <w:rPr>
          <w:sz w:val="24"/>
          <w:szCs w:val="28"/>
        </w:rPr>
        <w:t xml:space="preserve"> Fortsætter.</w:t>
      </w:r>
    </w:p>
    <w:p w14:paraId="47CB0638" w14:textId="77777777" w:rsidR="00F13032" w:rsidRDefault="00F13032">
      <w:pPr>
        <w:pStyle w:val="Listeafsnit"/>
        <w:numPr>
          <w:ilvl w:val="0"/>
          <w:numId w:val="1"/>
        </w:numPr>
        <w:spacing w:after="0" w:line="276" w:lineRule="auto"/>
        <w:rPr>
          <w:sz w:val="24"/>
          <w:szCs w:val="28"/>
        </w:rPr>
      </w:pPr>
      <w:r>
        <w:rPr>
          <w:sz w:val="24"/>
          <w:szCs w:val="28"/>
        </w:rPr>
        <w:t>Valg af revisor og revisorsuppleanter.</w:t>
      </w:r>
    </w:p>
    <w:p w14:paraId="52BA66CA" w14:textId="7937D142" w:rsidR="003C20FC" w:rsidRDefault="003C20FC" w:rsidP="003C20FC">
      <w:pPr>
        <w:pStyle w:val="Listeafsnit"/>
        <w:spacing w:after="0" w:line="276" w:lineRule="auto"/>
        <w:rPr>
          <w:sz w:val="24"/>
          <w:szCs w:val="28"/>
        </w:rPr>
      </w:pPr>
      <w:r>
        <w:rPr>
          <w:sz w:val="24"/>
          <w:szCs w:val="28"/>
        </w:rPr>
        <w:t>Revisor, Holger Nielsen</w:t>
      </w:r>
      <w:r w:rsidR="00832AD7">
        <w:rPr>
          <w:sz w:val="24"/>
          <w:szCs w:val="28"/>
        </w:rPr>
        <w:t>, Chalotte Bak (ønsker genvalg)</w:t>
      </w:r>
    </w:p>
    <w:p w14:paraId="5406220E" w14:textId="6FF6BD9D" w:rsidR="003C20FC" w:rsidRDefault="003C20FC" w:rsidP="00852555">
      <w:pPr>
        <w:pStyle w:val="Listeafsnit"/>
        <w:spacing w:after="0" w:line="276" w:lineRule="auto"/>
        <w:rPr>
          <w:sz w:val="24"/>
          <w:szCs w:val="28"/>
        </w:rPr>
      </w:pPr>
      <w:r>
        <w:rPr>
          <w:sz w:val="24"/>
          <w:szCs w:val="28"/>
        </w:rPr>
        <w:t xml:space="preserve">Revisorsuppleant, </w:t>
      </w:r>
      <w:r w:rsidR="00832AD7">
        <w:rPr>
          <w:sz w:val="24"/>
          <w:szCs w:val="28"/>
        </w:rPr>
        <w:t>Poul Pedersen</w:t>
      </w:r>
    </w:p>
    <w:p w14:paraId="67D5272B" w14:textId="332284A7" w:rsidR="00780C0A" w:rsidRPr="00852555" w:rsidRDefault="00780C0A" w:rsidP="00852555">
      <w:pPr>
        <w:pStyle w:val="Listeafsnit"/>
        <w:spacing w:after="0" w:line="276" w:lineRule="auto"/>
        <w:rPr>
          <w:sz w:val="24"/>
          <w:szCs w:val="28"/>
        </w:rPr>
      </w:pPr>
      <w:r>
        <w:rPr>
          <w:sz w:val="24"/>
          <w:szCs w:val="28"/>
        </w:rPr>
        <w:t xml:space="preserve">Alle 3 er genvalgt. </w:t>
      </w:r>
    </w:p>
    <w:p w14:paraId="0A5568A7" w14:textId="03064064" w:rsidR="00F13032" w:rsidRDefault="00F13032">
      <w:pPr>
        <w:pStyle w:val="Listeafsnit"/>
        <w:numPr>
          <w:ilvl w:val="0"/>
          <w:numId w:val="1"/>
        </w:numPr>
        <w:spacing w:after="0" w:line="276" w:lineRule="auto"/>
        <w:rPr>
          <w:sz w:val="24"/>
          <w:szCs w:val="28"/>
        </w:rPr>
      </w:pPr>
      <w:r>
        <w:rPr>
          <w:sz w:val="24"/>
          <w:szCs w:val="28"/>
        </w:rPr>
        <w:t>Eventuelt.</w:t>
      </w:r>
      <w:r w:rsidR="00222633">
        <w:rPr>
          <w:sz w:val="24"/>
          <w:szCs w:val="28"/>
        </w:rPr>
        <w:t xml:space="preserve"> Drøftelse af mekaniske contra elektroniske vandure</w:t>
      </w:r>
      <w:r w:rsidR="00780C0A">
        <w:rPr>
          <w:sz w:val="24"/>
          <w:szCs w:val="28"/>
        </w:rPr>
        <w:t xml:space="preserve">. Emnet drøftet på forsamlingen bestyrelsen tager herefter stilling hertil. </w:t>
      </w:r>
    </w:p>
    <w:p w14:paraId="099C81EC" w14:textId="77777777" w:rsidR="00DF40F1" w:rsidRPr="00DF40F1" w:rsidRDefault="00DF40F1" w:rsidP="00DF40F1"/>
    <w:p w14:paraId="1DF457DC" w14:textId="44AE2909" w:rsidR="001E7639" w:rsidRDefault="001E7639" w:rsidP="001E7639">
      <w:r>
        <w:t>Bestyrelsen:</w:t>
      </w:r>
      <w:r w:rsidR="00780C0A">
        <w:t xml:space="preserve"> </w:t>
      </w:r>
      <w:r>
        <w:t>Formand:</w:t>
      </w:r>
      <w:r w:rsidR="00222633">
        <w:t xml:space="preserve"> Anders Jensen</w:t>
      </w:r>
      <w:r>
        <w:tab/>
      </w:r>
      <w:r>
        <w:tab/>
      </w:r>
      <w:r>
        <w:tab/>
        <w:t xml:space="preserve">Kasserer: </w:t>
      </w:r>
      <w:r w:rsidR="00BB5A39">
        <w:t xml:space="preserve">Thomas Laursen </w:t>
      </w:r>
    </w:p>
    <w:p w14:paraId="41DB675E" w14:textId="731289DE" w:rsidR="001E7639" w:rsidRDefault="001E7639" w:rsidP="001E7639"/>
    <w:p w14:paraId="2940013C" w14:textId="77777777" w:rsidR="001E7639" w:rsidRDefault="001E7639" w:rsidP="001E7639"/>
    <w:p w14:paraId="19194FD3" w14:textId="6ADD3E5B" w:rsidR="001E7639" w:rsidRDefault="001E7639" w:rsidP="001E7639">
      <w:r>
        <w:t xml:space="preserve">Bestyrelsesmedlem: </w:t>
      </w:r>
      <w:r w:rsidR="00780C0A">
        <w:t xml:space="preserve">Torben Samuelsen </w:t>
      </w:r>
      <w:r>
        <w:tab/>
      </w:r>
      <w:r>
        <w:tab/>
        <w:t>Bestyrelsesmedlem: Peter Mølgaard</w:t>
      </w:r>
    </w:p>
    <w:p w14:paraId="7B1820D9" w14:textId="177C30BE" w:rsidR="001E7639" w:rsidRDefault="001E7639" w:rsidP="001E7639"/>
    <w:p w14:paraId="1266A99D" w14:textId="77777777" w:rsidR="001E7639" w:rsidRDefault="001E7639" w:rsidP="001E7639"/>
    <w:p w14:paraId="67B124CF" w14:textId="25D9295C" w:rsidR="001E7639" w:rsidRPr="00DF40F1" w:rsidRDefault="001E7639" w:rsidP="001E7639">
      <w:r>
        <w:t>Bestyrelsesmedlem</w:t>
      </w:r>
      <w:r w:rsidR="00222633">
        <w:t>/vandværkspasser</w:t>
      </w:r>
      <w:r>
        <w:t xml:space="preserve">: </w:t>
      </w:r>
      <w:r w:rsidR="00222633">
        <w:t>Gilbert Pedersen</w:t>
      </w:r>
    </w:p>
    <w:p w14:paraId="7593CF40" w14:textId="77777777" w:rsidR="00DF40F1" w:rsidRPr="00DF40F1" w:rsidRDefault="00DF40F1" w:rsidP="00DF40F1"/>
    <w:p w14:paraId="4282BDB7" w14:textId="77777777" w:rsidR="00DF40F1" w:rsidRPr="00DF40F1" w:rsidRDefault="00DF40F1" w:rsidP="00DF40F1"/>
    <w:p w14:paraId="1D7A4B30" w14:textId="2BB3D632" w:rsidR="00DF40F1" w:rsidRDefault="00C55BA6" w:rsidP="00852555">
      <w:pPr>
        <w:ind w:firstLine="708"/>
        <w:jc w:val="right"/>
        <w:rPr>
          <w:sz w:val="28"/>
          <w:szCs w:val="28"/>
        </w:rPr>
      </w:pPr>
      <w:r w:rsidRPr="00C55BA6">
        <w:rPr>
          <w:sz w:val="28"/>
          <w:szCs w:val="28"/>
        </w:rPr>
        <w:t xml:space="preserve">Velkommen til generalforsamling i Valsgård vandværk d. </w:t>
      </w:r>
      <w:r w:rsidR="00EA4268">
        <w:rPr>
          <w:sz w:val="28"/>
          <w:szCs w:val="28"/>
        </w:rPr>
        <w:t>30</w:t>
      </w:r>
      <w:r w:rsidRPr="00C55BA6">
        <w:rPr>
          <w:sz w:val="28"/>
          <w:szCs w:val="28"/>
        </w:rPr>
        <w:t>/</w:t>
      </w:r>
      <w:r w:rsidR="00EA4268">
        <w:rPr>
          <w:sz w:val="28"/>
          <w:szCs w:val="28"/>
        </w:rPr>
        <w:t>3</w:t>
      </w:r>
      <w:r w:rsidRPr="00C55BA6">
        <w:rPr>
          <w:sz w:val="28"/>
          <w:szCs w:val="28"/>
        </w:rPr>
        <w:t xml:space="preserve"> 20</w:t>
      </w:r>
      <w:r w:rsidR="00376E9C">
        <w:rPr>
          <w:sz w:val="28"/>
          <w:szCs w:val="28"/>
        </w:rPr>
        <w:t>2</w:t>
      </w:r>
      <w:r w:rsidR="00871F1C">
        <w:rPr>
          <w:sz w:val="28"/>
          <w:szCs w:val="28"/>
        </w:rPr>
        <w:t>3</w:t>
      </w:r>
    </w:p>
    <w:p w14:paraId="77A3439B" w14:textId="11A3FCBA" w:rsidR="00830324" w:rsidRDefault="00BB5A39" w:rsidP="00830324">
      <w:r>
        <w:t>B</w:t>
      </w:r>
      <w:r w:rsidR="00830324">
        <w:t>estyrelsen</w:t>
      </w:r>
      <w:r>
        <w:t xml:space="preserve"> 202</w:t>
      </w:r>
      <w:r w:rsidR="00871F1C">
        <w:t>2</w:t>
      </w:r>
      <w:r w:rsidR="00CB1C54">
        <w:t>p</w:t>
      </w:r>
      <w:r w:rsidR="00830324">
        <w:t>:</w:t>
      </w:r>
    </w:p>
    <w:p w14:paraId="558B8B87" w14:textId="4D127F98" w:rsidR="00EA5CD1" w:rsidRDefault="00BB5A39">
      <w:pPr>
        <w:pStyle w:val="Listeafsnit"/>
        <w:numPr>
          <w:ilvl w:val="0"/>
          <w:numId w:val="4"/>
        </w:numPr>
      </w:pPr>
      <w:r>
        <w:t xml:space="preserve">Jeg vil først lige </w:t>
      </w:r>
      <w:r w:rsidR="00EA5CD1">
        <w:t>præsentere bestyrelsen for 202</w:t>
      </w:r>
      <w:r w:rsidR="00871F1C">
        <w:t>2</w:t>
      </w:r>
      <w:r w:rsidR="00EA5CD1">
        <w:t>:</w:t>
      </w:r>
    </w:p>
    <w:p w14:paraId="1B1D5E50" w14:textId="5FCA7F31" w:rsidR="00BB5A39" w:rsidRDefault="00EA5CD1">
      <w:pPr>
        <w:pStyle w:val="Listeafsnit"/>
        <w:numPr>
          <w:ilvl w:val="0"/>
          <w:numId w:val="4"/>
        </w:numPr>
      </w:pPr>
      <w:r w:rsidRPr="00EA5CD1">
        <w:t>Bestyrels</w:t>
      </w:r>
      <w:r>
        <w:t>es</w:t>
      </w:r>
      <w:r w:rsidRPr="00EA5CD1">
        <w:t>medlem</w:t>
      </w:r>
      <w:r>
        <w:t>,</w:t>
      </w:r>
      <w:r w:rsidR="00BB5A39">
        <w:t xml:space="preserve"> </w:t>
      </w:r>
      <w:r>
        <w:t>Peter Mølgård</w:t>
      </w:r>
    </w:p>
    <w:p w14:paraId="7959C87A" w14:textId="2B47F9C2" w:rsidR="00EA5CD1" w:rsidRDefault="00EA5CD1">
      <w:pPr>
        <w:pStyle w:val="Listeafsnit"/>
        <w:numPr>
          <w:ilvl w:val="0"/>
          <w:numId w:val="4"/>
        </w:numPr>
      </w:pPr>
      <w:r w:rsidRPr="00EA5CD1">
        <w:t>Bestyrels</w:t>
      </w:r>
      <w:r>
        <w:t>es</w:t>
      </w:r>
      <w:r w:rsidRPr="00EA5CD1">
        <w:t>medlem</w:t>
      </w:r>
      <w:r>
        <w:t>, Jonny</w:t>
      </w:r>
      <w:r w:rsidR="00222633">
        <w:t xml:space="preserve"> Jensen</w:t>
      </w:r>
    </w:p>
    <w:p w14:paraId="589B271D" w14:textId="6552B125" w:rsidR="00EA5CD1" w:rsidRDefault="00EA5CD1">
      <w:pPr>
        <w:pStyle w:val="Listeafsnit"/>
        <w:numPr>
          <w:ilvl w:val="0"/>
          <w:numId w:val="4"/>
        </w:numPr>
      </w:pPr>
      <w:r w:rsidRPr="00EA5CD1">
        <w:t>Bestyrels</w:t>
      </w:r>
      <w:r>
        <w:t>es</w:t>
      </w:r>
      <w:r w:rsidRPr="00EA5CD1">
        <w:t>medlem</w:t>
      </w:r>
      <w:r>
        <w:t xml:space="preserve">, </w:t>
      </w:r>
      <w:r w:rsidR="00222633">
        <w:t>Gilbert Pedersen</w:t>
      </w:r>
    </w:p>
    <w:p w14:paraId="16687794" w14:textId="60CD3486" w:rsidR="00EA5CD1" w:rsidRDefault="00EA5CD1">
      <w:pPr>
        <w:pStyle w:val="Listeafsnit"/>
        <w:numPr>
          <w:ilvl w:val="0"/>
          <w:numId w:val="4"/>
        </w:numPr>
      </w:pPr>
      <w:r>
        <w:t xml:space="preserve">Kasserer, </w:t>
      </w:r>
      <w:r w:rsidR="004A5488">
        <w:t xml:space="preserve">Thomas Laursen </w:t>
      </w:r>
    </w:p>
    <w:p w14:paraId="14ED1860" w14:textId="74EBB87B" w:rsidR="00EA5CD1" w:rsidRDefault="00EA5CD1">
      <w:pPr>
        <w:pStyle w:val="Listeafsnit"/>
        <w:numPr>
          <w:ilvl w:val="0"/>
          <w:numId w:val="4"/>
        </w:numPr>
      </w:pPr>
      <w:r>
        <w:t>Formand</w:t>
      </w:r>
      <w:r w:rsidR="00222633">
        <w:t>, Anders Jensen</w:t>
      </w:r>
    </w:p>
    <w:p w14:paraId="256524D0" w14:textId="22E1B153" w:rsidR="00830324" w:rsidRDefault="00830324" w:rsidP="00022FFE">
      <w:pPr>
        <w:pStyle w:val="Listeafsnit"/>
      </w:pPr>
    </w:p>
    <w:p w14:paraId="34420DB7" w14:textId="3CDAE724" w:rsidR="00C55BA6" w:rsidRDefault="00C55BA6" w:rsidP="00C55BA6">
      <w:r>
        <w:t>Udpumpning</w:t>
      </w:r>
      <w:r w:rsidR="00827862">
        <w:t xml:space="preserve"> / drift</w:t>
      </w:r>
      <w:r w:rsidR="00D125A4">
        <w:t>:</w:t>
      </w:r>
    </w:p>
    <w:p w14:paraId="6514EA43" w14:textId="7382E9A8" w:rsidR="00D125A4" w:rsidRDefault="00D125A4">
      <w:pPr>
        <w:pStyle w:val="Listeafsnit"/>
        <w:numPr>
          <w:ilvl w:val="0"/>
          <w:numId w:val="2"/>
        </w:numPr>
      </w:pPr>
      <w:r>
        <w:t>Fra Frisdal har vi i 20</w:t>
      </w:r>
      <w:r w:rsidR="00FA30B8">
        <w:t>2</w:t>
      </w:r>
      <w:r w:rsidR="00E44418">
        <w:t>2</w:t>
      </w:r>
      <w:r>
        <w:t xml:space="preserve"> udpumpet</w:t>
      </w:r>
      <w:r w:rsidR="00E44418">
        <w:t xml:space="preserve"> 22.267m³</w:t>
      </w:r>
      <w:r>
        <w:t xml:space="preserve"> </w:t>
      </w:r>
      <w:r w:rsidR="00E44418">
        <w:t xml:space="preserve">mod </w:t>
      </w:r>
      <w:r w:rsidR="009B3F0F">
        <w:t>57.679</w:t>
      </w:r>
      <w:r w:rsidR="00D153B1" w:rsidRPr="00D153B1">
        <w:t xml:space="preserve"> </w:t>
      </w:r>
      <w:r w:rsidR="00D153B1">
        <w:t>m</w:t>
      </w:r>
      <w:r w:rsidR="00E44418">
        <w:t>³ i 21</w:t>
      </w:r>
    </w:p>
    <w:p w14:paraId="6E6C02CD" w14:textId="01311F74" w:rsidR="00D125A4" w:rsidRDefault="00D125A4">
      <w:pPr>
        <w:pStyle w:val="Listeafsnit"/>
        <w:numPr>
          <w:ilvl w:val="0"/>
          <w:numId w:val="2"/>
        </w:numPr>
      </w:pPr>
      <w:r>
        <w:t xml:space="preserve">Fra </w:t>
      </w:r>
      <w:proofErr w:type="spellStart"/>
      <w:r>
        <w:t>Kohøj</w:t>
      </w:r>
      <w:proofErr w:type="spellEnd"/>
      <w:r>
        <w:t xml:space="preserve"> har vi i 20</w:t>
      </w:r>
      <w:r w:rsidR="00FA30B8">
        <w:t>2</w:t>
      </w:r>
      <w:r w:rsidR="00E44418">
        <w:t>2</w:t>
      </w:r>
      <w:r>
        <w:t xml:space="preserve"> udpumpet</w:t>
      </w:r>
      <w:r w:rsidR="009B3F0F">
        <w:t xml:space="preserve"> </w:t>
      </w:r>
      <w:r w:rsidR="00E44418">
        <w:t xml:space="preserve">54.423m³ mod </w:t>
      </w:r>
      <w:r w:rsidR="009B3F0F">
        <w:t>20.609</w:t>
      </w:r>
      <w:r w:rsidR="00D153B1">
        <w:t>m</w:t>
      </w:r>
      <w:r w:rsidR="00E44418">
        <w:t>³ i 21</w:t>
      </w:r>
    </w:p>
    <w:p w14:paraId="40B452FB" w14:textId="21DF9A68" w:rsidR="00E90D12" w:rsidRDefault="00D125A4">
      <w:pPr>
        <w:pStyle w:val="Listeafsnit"/>
        <w:numPr>
          <w:ilvl w:val="0"/>
          <w:numId w:val="2"/>
        </w:numPr>
      </w:pPr>
      <w:r>
        <w:t xml:space="preserve">Samlet fra de 2 boringer </w:t>
      </w:r>
      <w:r w:rsidR="00E44418">
        <w:t xml:space="preserve">76.690m³ mod </w:t>
      </w:r>
      <w:r w:rsidR="00D153B1">
        <w:t>78.288</w:t>
      </w:r>
      <w:r w:rsidR="00397804">
        <w:t xml:space="preserve">m3 </w:t>
      </w:r>
      <w:r w:rsidR="00E44418">
        <w:t>i 21</w:t>
      </w:r>
    </w:p>
    <w:p w14:paraId="60E03F39" w14:textId="601C6793" w:rsidR="00C55BA6" w:rsidRDefault="00E90D12">
      <w:pPr>
        <w:pStyle w:val="Listeafsnit"/>
        <w:numPr>
          <w:ilvl w:val="0"/>
          <w:numId w:val="2"/>
        </w:numPr>
      </w:pPr>
      <w:r>
        <w:t>E</w:t>
      </w:r>
      <w:r w:rsidR="00E44418">
        <w:t xml:space="preserve">t fald på 1.598 </w:t>
      </w:r>
      <w:r w:rsidR="00397804">
        <w:t xml:space="preserve">m3 </w:t>
      </w:r>
    </w:p>
    <w:p w14:paraId="35A7F18F" w14:textId="76025A87" w:rsidR="00E44418" w:rsidRDefault="00E44418">
      <w:pPr>
        <w:pStyle w:val="Listeafsnit"/>
        <w:numPr>
          <w:ilvl w:val="0"/>
          <w:numId w:val="2"/>
        </w:numPr>
      </w:pPr>
      <w:r>
        <w:t>Total afregnet 77.949 m³</w:t>
      </w:r>
      <w:r w:rsidR="0078612F">
        <w:t xml:space="preserve"> forskel på +1.259 m³ som skal ses i sammenhæng med </w:t>
      </w:r>
      <w:proofErr w:type="spellStart"/>
      <w:r w:rsidR="0078612F">
        <w:t>Kohøj</w:t>
      </w:r>
      <w:proofErr w:type="spellEnd"/>
      <w:r w:rsidR="0078612F">
        <w:t xml:space="preserve"> opstart. Summen er at der ikke er et utæt ledningsnet. </w:t>
      </w:r>
    </w:p>
    <w:p w14:paraId="15E657F5" w14:textId="7726E0DB" w:rsidR="00E90D12" w:rsidRDefault="00E90D12">
      <w:pPr>
        <w:pStyle w:val="Listeafsnit"/>
        <w:numPr>
          <w:ilvl w:val="0"/>
          <w:numId w:val="2"/>
        </w:numPr>
      </w:pPr>
      <w:r>
        <w:t xml:space="preserve">De udpumpede m3 er fordelt på </w:t>
      </w:r>
      <w:r w:rsidR="00496AB2">
        <w:t>5</w:t>
      </w:r>
      <w:r w:rsidR="0078612F">
        <w:t>66</w:t>
      </w:r>
      <w:r>
        <w:t xml:space="preserve"> forbrugere</w:t>
      </w:r>
      <w:r w:rsidR="00397804">
        <w:t>.</w:t>
      </w:r>
    </w:p>
    <w:p w14:paraId="0A830B08" w14:textId="30CDAB81" w:rsidR="00845265" w:rsidRDefault="0078612F">
      <w:pPr>
        <w:pStyle w:val="Listeafsnit"/>
        <w:numPr>
          <w:ilvl w:val="0"/>
          <w:numId w:val="2"/>
        </w:numPr>
      </w:pPr>
      <w:r>
        <w:t>I alt i alt en stabil forsyning, ingen driftstop der har haft påvirkning på forbrugere</w:t>
      </w:r>
      <w:r w:rsidR="00845265">
        <w:t>.</w:t>
      </w:r>
    </w:p>
    <w:p w14:paraId="5D39411D" w14:textId="3CE21247" w:rsidR="0078612F" w:rsidRDefault="0078612F">
      <w:pPr>
        <w:pStyle w:val="Listeafsnit"/>
        <w:numPr>
          <w:ilvl w:val="0"/>
          <w:numId w:val="2"/>
        </w:numPr>
      </w:pPr>
      <w:r>
        <w:t>Der har været et alvorlig brud på ledningsnettet. I den nye udstykning ved Nordre Ringvej blev et forsyningsrør gravet over. Det betød et stop på forsyningen et par timer som påvirkede en del forbrugere i området. Ellers har der været fuld forsyning hele året.</w:t>
      </w:r>
    </w:p>
    <w:p w14:paraId="40C91B36" w14:textId="311E16B2" w:rsidR="00E90D12" w:rsidRDefault="00E90D12" w:rsidP="00BE2831">
      <w:pPr>
        <w:pStyle w:val="Listeafsnit"/>
      </w:pPr>
    </w:p>
    <w:p w14:paraId="636C0E2C" w14:textId="77777777" w:rsidR="00827862" w:rsidRDefault="00827862" w:rsidP="00213D88">
      <w:pPr>
        <w:pStyle w:val="Listeafsnit"/>
      </w:pPr>
    </w:p>
    <w:p w14:paraId="7E25ABD9" w14:textId="410AEC95" w:rsidR="00C55BA6" w:rsidRDefault="00C55BA6" w:rsidP="00C55BA6">
      <w:r>
        <w:t>Vandkval</w:t>
      </w:r>
      <w:r w:rsidR="00494F8D">
        <w:t>i</w:t>
      </w:r>
      <w:r w:rsidR="00E44418">
        <w:t>tet</w:t>
      </w:r>
    </w:p>
    <w:p w14:paraId="46F97830" w14:textId="6123BDCA" w:rsidR="00C44145" w:rsidRDefault="0022044F">
      <w:pPr>
        <w:pStyle w:val="Listeafsnit"/>
        <w:numPr>
          <w:ilvl w:val="0"/>
          <w:numId w:val="3"/>
        </w:numPr>
      </w:pPr>
      <w:r>
        <w:t xml:space="preserve">SGS </w:t>
      </w:r>
      <w:r w:rsidR="003711CB" w:rsidRPr="001C19CE">
        <w:t>har i 20</w:t>
      </w:r>
      <w:r w:rsidR="000F3424">
        <w:t>2</w:t>
      </w:r>
      <w:r w:rsidR="00494F8D">
        <w:t>2</w:t>
      </w:r>
      <w:r w:rsidR="003711CB" w:rsidRPr="001C19CE">
        <w:t xml:space="preserve"> foretaget </w:t>
      </w:r>
      <w:r>
        <w:t>alle lovpligtige</w:t>
      </w:r>
      <w:r w:rsidR="003711CB" w:rsidRPr="001C19CE">
        <w:t xml:space="preserve"> vand prøver</w:t>
      </w:r>
      <w:r w:rsidR="00167EAE" w:rsidRPr="001C19CE">
        <w:t>.</w:t>
      </w:r>
    </w:p>
    <w:p w14:paraId="7C557A13" w14:textId="4E1397E5" w:rsidR="00BE2831" w:rsidRDefault="00BE2831">
      <w:pPr>
        <w:pStyle w:val="Listeafsnit"/>
        <w:numPr>
          <w:ilvl w:val="0"/>
          <w:numId w:val="3"/>
        </w:numPr>
      </w:pPr>
      <w:r>
        <w:t xml:space="preserve">Ingen resultater udenfor grænseværdien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82911FC" w14:textId="62EF3A19" w:rsidR="00494F8D" w:rsidRDefault="00494F8D">
      <w:pPr>
        <w:pStyle w:val="Listeafsnit"/>
        <w:numPr>
          <w:ilvl w:val="0"/>
          <w:numId w:val="3"/>
        </w:numPr>
      </w:pPr>
      <w:r>
        <w:t>PFAS</w:t>
      </w:r>
      <w:r w:rsidR="001C34B3">
        <w:t>-</w:t>
      </w:r>
      <w:r>
        <w:t xml:space="preserve">analyser er udført i oktober måned som anvist af myndigheder. Der er ikke PFAS i vores vand. </w:t>
      </w:r>
      <w:r w:rsidR="00536038">
        <w:t xml:space="preserve">Vi gennemfører de analyser som myndighederne efterlyser. </w:t>
      </w:r>
    </w:p>
    <w:p w14:paraId="01B61331" w14:textId="3334CA05" w:rsidR="00494F8D" w:rsidRDefault="00494F8D">
      <w:pPr>
        <w:pStyle w:val="Listeafsnit"/>
        <w:numPr>
          <w:ilvl w:val="0"/>
          <w:numId w:val="3"/>
        </w:numPr>
      </w:pPr>
      <w:r>
        <w:t>Vi er i nær kontakt med kommunen, som jeg må rose for deres arbejde. De gør det rigtig godt og er en stor hjælp på mange måde. De står altid klar til en dialog om de problemstillinger vi nu måtte have</w:t>
      </w:r>
      <w:r w:rsidR="001C34B3">
        <w:t>.</w:t>
      </w:r>
    </w:p>
    <w:p w14:paraId="2C736774" w14:textId="17AF487E" w:rsidR="00494F8D" w:rsidRDefault="00494F8D">
      <w:pPr>
        <w:pStyle w:val="Listeafsnit"/>
        <w:numPr>
          <w:ilvl w:val="0"/>
          <w:numId w:val="3"/>
        </w:numPr>
      </w:pPr>
      <w:r>
        <w:t xml:space="preserve">PT </w:t>
      </w:r>
      <w:proofErr w:type="gramStart"/>
      <w:r>
        <w:t>pågår</w:t>
      </w:r>
      <w:proofErr w:type="gramEnd"/>
      <w:r>
        <w:t xml:space="preserve"> arbejdet med at lave en plan for analyser de næste 5 år. Det var i den anledning jeg havde brug for nogle adresser til at kunne udtage vandprøver. </w:t>
      </w:r>
      <w:r w:rsidR="001C34B3">
        <w:t xml:space="preserve">Det tog mig ikke lang tid før en engageret by meldte ind med en række adresser hvor vi var velkomne. Tak for det. </w:t>
      </w:r>
    </w:p>
    <w:p w14:paraId="461CD8A8" w14:textId="18FB23C1" w:rsidR="00E507CB" w:rsidRDefault="001C34B3">
      <w:pPr>
        <w:pStyle w:val="Listeafsnit"/>
        <w:numPr>
          <w:ilvl w:val="0"/>
          <w:numId w:val="3"/>
        </w:numPr>
      </w:pPr>
      <w:r>
        <w:t xml:space="preserve">Min bekymring er at der er så utrolig stor mulighed for at analysere for meget </w:t>
      </w:r>
      <w:proofErr w:type="spellStart"/>
      <w:r>
        <w:t>meget</w:t>
      </w:r>
      <w:proofErr w:type="spellEnd"/>
      <w:r>
        <w:t xml:space="preserve"> små mængder andre stoffer i vandet. Analyseapparater bliver mere og mere følsomme eller nøjagtige. Pludselig står vi med et eller andet stof i en boring. Heldigvis har vi 2 boringer med meget stor afstand som ville kunne hjælpe os i en periode. </w:t>
      </w:r>
      <w:r w:rsidR="00E507CB">
        <w:br w:type="page"/>
      </w:r>
    </w:p>
    <w:p w14:paraId="14C43195" w14:textId="5B20D81E" w:rsidR="001C34B3" w:rsidRDefault="001C34B3" w:rsidP="00C55BA6">
      <w:r>
        <w:lastRenderedPageBreak/>
        <w:t>Bestyrelsesarbejdet:</w:t>
      </w:r>
    </w:p>
    <w:p w14:paraId="4F05C6E7" w14:textId="77777777" w:rsidR="001C34B3" w:rsidRDefault="001C34B3">
      <w:pPr>
        <w:pStyle w:val="Listeafsnit"/>
        <w:numPr>
          <w:ilvl w:val="0"/>
          <w:numId w:val="7"/>
        </w:numPr>
      </w:pPr>
      <w:r>
        <w:t xml:space="preserve">Vi har valgt at lave lidt om på fordelingen af opgaver i bestyrelsen. Før var det formanden der varetog driftsopgaven og de administrative opgaver. </w:t>
      </w:r>
    </w:p>
    <w:p w14:paraId="160FD589" w14:textId="48E11E7E" w:rsidR="001C34B3" w:rsidRDefault="001C34B3">
      <w:pPr>
        <w:pStyle w:val="Listeafsnit"/>
        <w:numPr>
          <w:ilvl w:val="0"/>
          <w:numId w:val="7"/>
        </w:numPr>
      </w:pPr>
      <w:r>
        <w:t>Med alle de anlæg</w:t>
      </w:r>
      <w:r w:rsidR="002659B3">
        <w:t>s</w:t>
      </w:r>
      <w:r>
        <w:t xml:space="preserve">opgaver vi har haft de sidste år </w:t>
      </w:r>
      <w:r w:rsidR="002659B3">
        <w:t>har den opgave være meget stor. Gilbert har i den grad gjort et stort stykke arbejde som jeg herfra gerne vil værdsætte. Tak Gilbert.</w:t>
      </w:r>
    </w:p>
    <w:p w14:paraId="7F5BA176" w14:textId="69AFC528" w:rsidR="002659B3" w:rsidRDefault="002659B3">
      <w:pPr>
        <w:pStyle w:val="Listeafsnit"/>
        <w:numPr>
          <w:ilvl w:val="0"/>
          <w:numId w:val="7"/>
        </w:numPr>
      </w:pPr>
      <w:r>
        <w:t xml:space="preserve">I dag har Gilbert driften af anlæggene som kræver en del opsyn og besøg. Der er dataudlæsning på dem som giver en masse information men den fysiske tilstedeværelse er også vigtig. </w:t>
      </w:r>
    </w:p>
    <w:p w14:paraId="172B6FF7" w14:textId="0E94ADD9" w:rsidR="002659B3" w:rsidRDefault="002659B3">
      <w:pPr>
        <w:pStyle w:val="Listeafsnit"/>
        <w:numPr>
          <w:ilvl w:val="0"/>
          <w:numId w:val="7"/>
        </w:numPr>
      </w:pPr>
      <w:r>
        <w:t xml:space="preserve">Jeg tager mig af alle de administrative opgaver. Det er en fin fordeling. </w:t>
      </w:r>
    </w:p>
    <w:p w14:paraId="78DE0C5C" w14:textId="2190AEF9" w:rsidR="00536038" w:rsidRDefault="00536038" w:rsidP="00536038"/>
    <w:p w14:paraId="46953C55" w14:textId="38D2BA57" w:rsidR="00536038" w:rsidRDefault="00536038" w:rsidP="00536038">
      <w:r>
        <w:t>Redsø vandværk:</w:t>
      </w:r>
    </w:p>
    <w:p w14:paraId="07436C28" w14:textId="70466D3C" w:rsidR="00536038" w:rsidRDefault="00536038">
      <w:pPr>
        <w:pStyle w:val="Listeafsnit"/>
        <w:numPr>
          <w:ilvl w:val="0"/>
          <w:numId w:val="10"/>
        </w:numPr>
      </w:pPr>
      <w:r>
        <w:t xml:space="preserve">Der </w:t>
      </w:r>
      <w:proofErr w:type="gramStart"/>
      <w:r>
        <w:t>pågår</w:t>
      </w:r>
      <w:proofErr w:type="gramEnd"/>
      <w:r>
        <w:t xml:space="preserve"> en dialog med Redsø vandværk omkring at vi skal levere vand til deres net. Den dialog er lige startet.</w:t>
      </w:r>
    </w:p>
    <w:p w14:paraId="58D98BC2" w14:textId="5DB3FFDF" w:rsidR="00536038" w:rsidRDefault="00536038">
      <w:pPr>
        <w:pStyle w:val="Listeafsnit"/>
        <w:numPr>
          <w:ilvl w:val="0"/>
          <w:numId w:val="10"/>
        </w:numPr>
      </w:pPr>
      <w:r>
        <w:t>De er 12 forbrugere som påføres rigtig mange omkostninger til analyser. Det er dyrt at være et lille vandværk</w:t>
      </w:r>
    </w:p>
    <w:p w14:paraId="61977387" w14:textId="77777777" w:rsidR="001C34B3" w:rsidRDefault="001C34B3" w:rsidP="00C55BA6"/>
    <w:p w14:paraId="219D7E41" w14:textId="50C67776" w:rsidR="00C55BA6" w:rsidRDefault="00C55BA6" w:rsidP="00C55BA6">
      <w:r>
        <w:t>Renoveringer</w:t>
      </w:r>
      <w:r w:rsidR="002A7A39">
        <w:t>/anlægsarbejde</w:t>
      </w:r>
      <w:r w:rsidR="00D125A4">
        <w:t>:</w:t>
      </w:r>
    </w:p>
    <w:p w14:paraId="27B4728A" w14:textId="77777777" w:rsidR="002659B3" w:rsidRPr="002659B3" w:rsidRDefault="002659B3">
      <w:pPr>
        <w:pStyle w:val="Listeafsnit"/>
        <w:numPr>
          <w:ilvl w:val="0"/>
          <w:numId w:val="8"/>
        </w:numPr>
        <w:rPr>
          <w:sz w:val="24"/>
          <w:szCs w:val="24"/>
        </w:rPr>
      </w:pPr>
      <w:r>
        <w:t xml:space="preserve">Med den fordeling vi har </w:t>
      </w:r>
      <w:proofErr w:type="gramStart"/>
      <w:r>
        <w:t>nu</w:t>
      </w:r>
      <w:proofErr w:type="gramEnd"/>
      <w:r>
        <w:t xml:space="preserve"> vil Gilbert give en redegørelse for de tiltag der er lavet på vandværkerne.</w:t>
      </w:r>
    </w:p>
    <w:p w14:paraId="62EE52E1" w14:textId="77777777" w:rsidR="002659B3" w:rsidRPr="002659B3" w:rsidRDefault="002659B3" w:rsidP="002659B3">
      <w:pPr>
        <w:pStyle w:val="Listeafsnit"/>
        <w:rPr>
          <w:sz w:val="24"/>
          <w:szCs w:val="24"/>
        </w:rPr>
      </w:pPr>
    </w:p>
    <w:p w14:paraId="7C260DEE" w14:textId="6652D940" w:rsidR="00364951" w:rsidRPr="002659B3" w:rsidRDefault="00364951" w:rsidP="002659B3">
      <w:pPr>
        <w:rPr>
          <w:sz w:val="24"/>
          <w:szCs w:val="24"/>
        </w:rPr>
      </w:pPr>
      <w:r w:rsidRPr="002659B3">
        <w:rPr>
          <w:sz w:val="24"/>
          <w:szCs w:val="24"/>
        </w:rPr>
        <w:t>Takstblad 202</w:t>
      </w:r>
      <w:r w:rsidR="002659B3">
        <w:rPr>
          <w:sz w:val="24"/>
          <w:szCs w:val="24"/>
        </w:rPr>
        <w:t>3</w:t>
      </w:r>
    </w:p>
    <w:p w14:paraId="6848ABE7" w14:textId="334F634C" w:rsidR="00364951" w:rsidRDefault="00364951">
      <w:pPr>
        <w:pStyle w:val="Listeafsnit"/>
        <w:numPr>
          <w:ilvl w:val="0"/>
          <w:numId w:val="6"/>
        </w:numPr>
      </w:pPr>
      <w:r w:rsidRPr="00364951">
        <w:t xml:space="preserve">Som det ses på nedenstående </w:t>
      </w:r>
      <w:proofErr w:type="gramStart"/>
      <w:r w:rsidRPr="00364951">
        <w:t>takstblad</w:t>
      </w:r>
      <w:proofErr w:type="gramEnd"/>
      <w:r w:rsidRPr="00364951">
        <w:t xml:space="preserve"> har vi lavet </w:t>
      </w:r>
      <w:r>
        <w:t>nogle mindre stigninger</w:t>
      </w:r>
      <w:r w:rsidR="00C67F60">
        <w:t>.</w:t>
      </w:r>
    </w:p>
    <w:p w14:paraId="07A13953" w14:textId="3D673BA0" w:rsidR="002659B3" w:rsidRDefault="002659B3">
      <w:pPr>
        <w:pStyle w:val="Listeafsnit"/>
        <w:numPr>
          <w:ilvl w:val="0"/>
          <w:numId w:val="6"/>
        </w:numPr>
      </w:pPr>
      <w:r>
        <w:t xml:space="preserve">Vi skal som vandværk være forberedt. Derfor er det vigtigt vi har en god kassebeholdning. Vi har sikret at de fysiske rammer, anlæggene, er så opdaterede som det kan lade sig gøre. </w:t>
      </w:r>
    </w:p>
    <w:p w14:paraId="3C674AFB" w14:textId="5F77B83D" w:rsidR="002659B3" w:rsidRDefault="002659B3">
      <w:pPr>
        <w:pStyle w:val="Listeafsnit"/>
        <w:numPr>
          <w:ilvl w:val="0"/>
          <w:numId w:val="6"/>
        </w:numPr>
      </w:pPr>
      <w:r>
        <w:t>De analysemæssige konsekvenser kan vi ikke være forberedt på.</w:t>
      </w:r>
    </w:p>
    <w:p w14:paraId="57C79828" w14:textId="77777777" w:rsidR="00486D29" w:rsidRDefault="00486D29">
      <w:pPr>
        <w:rPr>
          <w:sz w:val="24"/>
          <w:szCs w:val="24"/>
        </w:rPr>
      </w:pPr>
    </w:p>
    <w:p w14:paraId="04D3A72E" w14:textId="77777777" w:rsidR="002659B3" w:rsidRDefault="002659B3" w:rsidP="002659B3">
      <w:pPr>
        <w:rPr>
          <w:sz w:val="24"/>
          <w:szCs w:val="24"/>
        </w:rPr>
      </w:pPr>
      <w:r>
        <w:rPr>
          <w:sz w:val="24"/>
          <w:szCs w:val="24"/>
        </w:rPr>
        <w:t>V</w:t>
      </w:r>
      <w:r w:rsidR="00486D29">
        <w:rPr>
          <w:sz w:val="24"/>
          <w:szCs w:val="24"/>
        </w:rPr>
        <w:t>andure</w:t>
      </w:r>
    </w:p>
    <w:p w14:paraId="77069432" w14:textId="06FBFFC3" w:rsidR="00C67F60" w:rsidRPr="0077342C" w:rsidRDefault="002659B3">
      <w:pPr>
        <w:pStyle w:val="Listeafsnit"/>
        <w:numPr>
          <w:ilvl w:val="0"/>
          <w:numId w:val="9"/>
        </w:numPr>
        <w:rPr>
          <w:sz w:val="24"/>
          <w:szCs w:val="24"/>
        </w:rPr>
      </w:pPr>
      <w:r>
        <w:t>Aflæsning af vandure er nu på et rim</w:t>
      </w:r>
      <w:r w:rsidR="0077342C">
        <w:t>e</w:t>
      </w:r>
      <w:r>
        <w:t>ligt niveau</w:t>
      </w:r>
      <w:r w:rsidR="0077342C">
        <w:t xml:space="preserve">. Der er stadig en del opfølgning efter jul men det kom fornuftigt i mål. </w:t>
      </w:r>
    </w:p>
    <w:p w14:paraId="0C8FA1AD" w14:textId="1A22D5F9" w:rsidR="0077342C" w:rsidRPr="0077342C" w:rsidRDefault="0077342C">
      <w:pPr>
        <w:pStyle w:val="Listeafsnit"/>
        <w:numPr>
          <w:ilvl w:val="0"/>
          <w:numId w:val="9"/>
        </w:numPr>
        <w:rPr>
          <w:sz w:val="24"/>
          <w:szCs w:val="24"/>
        </w:rPr>
      </w:pPr>
      <w:r>
        <w:t xml:space="preserve">I løbet af den næste tid skal vi have udskiftet alle vandure, det er et krav fra lovgivningen. Vi vil derfor i aften gerne lægge op til en diskussion om hvad indstillingen er fra forbrugerne. Der er en ret stor økonomisk forskel mellem elektronisk aflæsning og manuel. </w:t>
      </w:r>
      <w:proofErr w:type="spellStart"/>
      <w:r>
        <w:t>Ca</w:t>
      </w:r>
      <w:proofErr w:type="spellEnd"/>
      <w:r>
        <w:t xml:space="preserve"> </w:t>
      </w:r>
    </w:p>
    <w:p w14:paraId="457761A3" w14:textId="57AB0E97" w:rsidR="0077342C" w:rsidRPr="002659B3" w:rsidRDefault="00871F1C">
      <w:pPr>
        <w:pStyle w:val="Listeafsnit"/>
        <w:numPr>
          <w:ilvl w:val="0"/>
          <w:numId w:val="9"/>
        </w:numPr>
        <w:rPr>
          <w:sz w:val="24"/>
          <w:szCs w:val="24"/>
        </w:rPr>
      </w:pPr>
      <w:r>
        <w:t>Ca. 500.000 kr. i investering og 32.000 kr. Årlige omkostninger</w:t>
      </w:r>
    </w:p>
    <w:p w14:paraId="0C96C650" w14:textId="576E8C87" w:rsidR="00486D29" w:rsidRDefault="00486D29" w:rsidP="00486D29">
      <w:pPr>
        <w:rPr>
          <w:sz w:val="24"/>
          <w:szCs w:val="24"/>
        </w:rPr>
      </w:pPr>
    </w:p>
    <w:p w14:paraId="47120B8E" w14:textId="1A5231BC" w:rsidR="00967975" w:rsidRDefault="00967975" w:rsidP="00486D29">
      <w:pPr>
        <w:rPr>
          <w:sz w:val="24"/>
          <w:szCs w:val="24"/>
        </w:rPr>
      </w:pPr>
    </w:p>
    <w:p w14:paraId="5E4AC965" w14:textId="761D0832" w:rsidR="00967975" w:rsidRDefault="00967975" w:rsidP="00486D29">
      <w:pPr>
        <w:rPr>
          <w:sz w:val="24"/>
          <w:szCs w:val="24"/>
        </w:rPr>
      </w:pPr>
    </w:p>
    <w:p w14:paraId="5320F908" w14:textId="6900698C" w:rsidR="00637B9E" w:rsidRDefault="00637B9E">
      <w:pPr>
        <w:rPr>
          <w:sz w:val="24"/>
          <w:szCs w:val="24"/>
        </w:rPr>
      </w:pPr>
      <w:r>
        <w:rPr>
          <w:sz w:val="24"/>
          <w:szCs w:val="24"/>
        </w:rPr>
        <w:br w:type="page"/>
      </w:r>
    </w:p>
    <w:p w14:paraId="39D60725" w14:textId="7E298D80" w:rsidR="0022044F" w:rsidRDefault="001F4E1D" w:rsidP="002659B3">
      <w:pPr>
        <w:rPr>
          <w:sz w:val="20"/>
          <w:szCs w:val="20"/>
        </w:rPr>
      </w:pPr>
      <w:r w:rsidRPr="001F4E1D">
        <w:rPr>
          <w:sz w:val="20"/>
          <w:szCs w:val="20"/>
        </w:rPr>
        <w:lastRenderedPageBreak/>
        <w:t>Bilag 1</w:t>
      </w:r>
    </w:p>
    <w:p w14:paraId="2BB89250" w14:textId="77777777" w:rsidR="002659B3" w:rsidRPr="00087F1C" w:rsidRDefault="002659B3" w:rsidP="002659B3">
      <w:pPr>
        <w:jc w:val="center"/>
        <w:rPr>
          <w:b/>
          <w:bCs/>
          <w:sz w:val="32"/>
          <w:szCs w:val="32"/>
        </w:rPr>
      </w:pPr>
      <w:r w:rsidRPr="00087F1C">
        <w:rPr>
          <w:b/>
          <w:bCs/>
          <w:sz w:val="32"/>
          <w:szCs w:val="32"/>
        </w:rPr>
        <w:t>Valsgård Vandværk</w:t>
      </w:r>
    </w:p>
    <w:p w14:paraId="62D1DC08" w14:textId="77777777" w:rsidR="002659B3" w:rsidRPr="00F10FB4" w:rsidRDefault="002659B3" w:rsidP="002659B3">
      <w:pPr>
        <w:pBdr>
          <w:bottom w:val="single" w:sz="12" w:space="1" w:color="auto"/>
        </w:pBdr>
        <w:jc w:val="center"/>
        <w:rPr>
          <w:b/>
          <w:bCs/>
          <w:sz w:val="28"/>
          <w:szCs w:val="28"/>
        </w:rPr>
      </w:pPr>
      <w:r w:rsidRPr="00F10FB4">
        <w:rPr>
          <w:b/>
          <w:bCs/>
          <w:sz w:val="28"/>
          <w:szCs w:val="28"/>
        </w:rPr>
        <w:t>Frisdalvej 14A</w:t>
      </w:r>
      <w:r>
        <w:rPr>
          <w:b/>
          <w:bCs/>
          <w:sz w:val="28"/>
          <w:szCs w:val="28"/>
        </w:rPr>
        <w:t>,</w:t>
      </w:r>
      <w:r w:rsidRPr="00F10FB4">
        <w:rPr>
          <w:b/>
          <w:bCs/>
          <w:sz w:val="28"/>
          <w:szCs w:val="28"/>
        </w:rPr>
        <w:t xml:space="preserve"> 9500 Hobro</w:t>
      </w:r>
    </w:p>
    <w:p w14:paraId="27F2F7FF" w14:textId="77777777" w:rsidR="002659B3" w:rsidRPr="00F10FB4" w:rsidRDefault="002659B3" w:rsidP="002659B3">
      <w:pPr>
        <w:jc w:val="center"/>
        <w:rPr>
          <w:b/>
          <w:bCs/>
          <w:sz w:val="24"/>
          <w:szCs w:val="24"/>
          <w:u w:val="single"/>
        </w:rPr>
      </w:pPr>
      <w:r w:rsidRPr="00F10FB4">
        <w:rPr>
          <w:b/>
          <w:bCs/>
          <w:sz w:val="24"/>
          <w:szCs w:val="24"/>
          <w:u w:val="single"/>
        </w:rPr>
        <w:t>Takstblad 202</w:t>
      </w:r>
      <w:r>
        <w:rPr>
          <w:b/>
          <w:bCs/>
          <w:sz w:val="24"/>
          <w:szCs w:val="24"/>
          <w:u w:val="single"/>
        </w:rPr>
        <w:t>3</w:t>
      </w:r>
    </w:p>
    <w:tbl>
      <w:tblPr>
        <w:tblStyle w:val="Tabel-Gitter"/>
        <w:tblW w:w="10201" w:type="dxa"/>
        <w:tblLook w:val="04A0" w:firstRow="1" w:lastRow="0" w:firstColumn="1" w:lastColumn="0" w:noHBand="0" w:noVBand="1"/>
      </w:tblPr>
      <w:tblGrid>
        <w:gridCol w:w="7184"/>
        <w:gridCol w:w="466"/>
        <w:gridCol w:w="1276"/>
        <w:gridCol w:w="1275"/>
      </w:tblGrid>
      <w:tr w:rsidR="002659B3" w14:paraId="04CBE4C5" w14:textId="77777777" w:rsidTr="009A5240">
        <w:tc>
          <w:tcPr>
            <w:tcW w:w="7184" w:type="dxa"/>
          </w:tcPr>
          <w:p w14:paraId="2F20CA5A" w14:textId="77777777" w:rsidR="002659B3" w:rsidRPr="00A534CC" w:rsidRDefault="002659B3" w:rsidP="009A5240">
            <w:pPr>
              <w:rPr>
                <w:b/>
                <w:bCs/>
              </w:rPr>
            </w:pPr>
            <w:r w:rsidRPr="00A534CC">
              <w:rPr>
                <w:b/>
                <w:bCs/>
              </w:rPr>
              <w:t>Driftsbidrag:</w:t>
            </w:r>
          </w:p>
        </w:tc>
        <w:tc>
          <w:tcPr>
            <w:tcW w:w="466" w:type="dxa"/>
          </w:tcPr>
          <w:p w14:paraId="17FFBAEF" w14:textId="77777777" w:rsidR="002659B3" w:rsidRDefault="002659B3" w:rsidP="009A5240"/>
        </w:tc>
        <w:tc>
          <w:tcPr>
            <w:tcW w:w="1276" w:type="dxa"/>
          </w:tcPr>
          <w:p w14:paraId="48B32D4E" w14:textId="77777777" w:rsidR="002659B3" w:rsidRDefault="002659B3" w:rsidP="009A5240">
            <w:proofErr w:type="spellStart"/>
            <w:r>
              <w:t>Excl</w:t>
            </w:r>
            <w:proofErr w:type="spellEnd"/>
            <w:r>
              <w:t>. moms</w:t>
            </w:r>
          </w:p>
        </w:tc>
        <w:tc>
          <w:tcPr>
            <w:tcW w:w="1275" w:type="dxa"/>
          </w:tcPr>
          <w:p w14:paraId="1CDDD1F2" w14:textId="77777777" w:rsidR="002659B3" w:rsidRDefault="002659B3" w:rsidP="009A5240">
            <w:proofErr w:type="spellStart"/>
            <w:r>
              <w:t>Incl</w:t>
            </w:r>
            <w:proofErr w:type="spellEnd"/>
            <w:r>
              <w:t>. moms</w:t>
            </w:r>
          </w:p>
        </w:tc>
      </w:tr>
      <w:tr w:rsidR="002659B3" w14:paraId="13CF241E" w14:textId="77777777" w:rsidTr="009A5240">
        <w:tc>
          <w:tcPr>
            <w:tcW w:w="7184" w:type="dxa"/>
          </w:tcPr>
          <w:p w14:paraId="1D14015B" w14:textId="77777777" w:rsidR="002659B3" w:rsidRDefault="002659B3" w:rsidP="009A5240">
            <w:r>
              <w:t>Fast årlig afgift pr. ejendom/bolig</w:t>
            </w:r>
          </w:p>
        </w:tc>
        <w:tc>
          <w:tcPr>
            <w:tcW w:w="466" w:type="dxa"/>
          </w:tcPr>
          <w:p w14:paraId="2384C4D8" w14:textId="77777777" w:rsidR="002659B3" w:rsidRDefault="002659B3" w:rsidP="009A5240">
            <w:r>
              <w:t>Kr.</w:t>
            </w:r>
          </w:p>
        </w:tc>
        <w:tc>
          <w:tcPr>
            <w:tcW w:w="1276" w:type="dxa"/>
          </w:tcPr>
          <w:p w14:paraId="37806291" w14:textId="77777777" w:rsidR="002659B3" w:rsidRDefault="002659B3" w:rsidP="009A5240">
            <w:r>
              <w:t>450,00</w:t>
            </w:r>
          </w:p>
        </w:tc>
        <w:tc>
          <w:tcPr>
            <w:tcW w:w="1275" w:type="dxa"/>
          </w:tcPr>
          <w:p w14:paraId="5352352F" w14:textId="77777777" w:rsidR="002659B3" w:rsidRDefault="002659B3" w:rsidP="009A5240">
            <w:r>
              <w:t>562,50</w:t>
            </w:r>
          </w:p>
        </w:tc>
      </w:tr>
      <w:tr w:rsidR="002659B3" w14:paraId="396FA0F5" w14:textId="77777777" w:rsidTr="009A5240">
        <w:tc>
          <w:tcPr>
            <w:tcW w:w="7184" w:type="dxa"/>
          </w:tcPr>
          <w:p w14:paraId="0CA956C9" w14:textId="77777777" w:rsidR="002659B3" w:rsidRDefault="002659B3" w:rsidP="009A5240">
            <w:r>
              <w:t>Målerafgift – årlig pr vandmåler</w:t>
            </w:r>
          </w:p>
        </w:tc>
        <w:tc>
          <w:tcPr>
            <w:tcW w:w="466" w:type="dxa"/>
          </w:tcPr>
          <w:p w14:paraId="57732639" w14:textId="77777777" w:rsidR="002659B3" w:rsidRDefault="002659B3" w:rsidP="009A5240">
            <w:r>
              <w:t>Kr.</w:t>
            </w:r>
          </w:p>
        </w:tc>
        <w:tc>
          <w:tcPr>
            <w:tcW w:w="1276" w:type="dxa"/>
          </w:tcPr>
          <w:p w14:paraId="778E444D" w14:textId="77777777" w:rsidR="002659B3" w:rsidRDefault="002659B3" w:rsidP="009A5240">
            <w:r>
              <w:t>250,00</w:t>
            </w:r>
          </w:p>
        </w:tc>
        <w:tc>
          <w:tcPr>
            <w:tcW w:w="1275" w:type="dxa"/>
          </w:tcPr>
          <w:p w14:paraId="27DF37E2" w14:textId="77777777" w:rsidR="002659B3" w:rsidRDefault="002659B3" w:rsidP="009A5240">
            <w:r>
              <w:t>312,5</w:t>
            </w:r>
          </w:p>
        </w:tc>
      </w:tr>
      <w:tr w:rsidR="002659B3" w14:paraId="021CE094" w14:textId="77777777" w:rsidTr="009A5240">
        <w:tc>
          <w:tcPr>
            <w:tcW w:w="7184" w:type="dxa"/>
          </w:tcPr>
          <w:p w14:paraId="0A7EB844" w14:textId="77777777" w:rsidR="002659B3" w:rsidRPr="000E1D15" w:rsidRDefault="002659B3" w:rsidP="009A5240">
            <w:r w:rsidRPr="000E1D15">
              <w:t>Vandafgift pr. m</w:t>
            </w:r>
            <w:r w:rsidRPr="000E1D15">
              <w:rPr>
                <w:rFonts w:cstheme="minorHAnsi"/>
              </w:rPr>
              <w:t>³</w:t>
            </w:r>
            <w:r w:rsidRPr="000E1D15">
              <w:t>. 0 - 500 m</w:t>
            </w:r>
            <w:r w:rsidRPr="000E1D15">
              <w:rPr>
                <w:rFonts w:cstheme="minorHAnsi"/>
              </w:rPr>
              <w:t>³</w:t>
            </w:r>
          </w:p>
        </w:tc>
        <w:tc>
          <w:tcPr>
            <w:tcW w:w="466" w:type="dxa"/>
          </w:tcPr>
          <w:p w14:paraId="3A6FB357" w14:textId="77777777" w:rsidR="002659B3" w:rsidRPr="000E1D15" w:rsidRDefault="002659B3" w:rsidP="009A5240">
            <w:r w:rsidRPr="000E1D15">
              <w:t>Kr.</w:t>
            </w:r>
          </w:p>
        </w:tc>
        <w:tc>
          <w:tcPr>
            <w:tcW w:w="1276" w:type="dxa"/>
          </w:tcPr>
          <w:p w14:paraId="6A3FD1A4" w14:textId="77777777" w:rsidR="002659B3" w:rsidRPr="003500E2" w:rsidRDefault="002659B3" w:rsidP="009A5240">
            <w:r w:rsidRPr="003500E2">
              <w:t>3,30</w:t>
            </w:r>
          </w:p>
        </w:tc>
        <w:tc>
          <w:tcPr>
            <w:tcW w:w="1275" w:type="dxa"/>
          </w:tcPr>
          <w:p w14:paraId="2D5A73E5" w14:textId="77777777" w:rsidR="002659B3" w:rsidRPr="003500E2" w:rsidRDefault="002659B3" w:rsidP="009A5240">
            <w:r w:rsidRPr="003500E2">
              <w:t>4,13</w:t>
            </w:r>
          </w:p>
        </w:tc>
      </w:tr>
      <w:tr w:rsidR="002659B3" w14:paraId="76B3FDA4" w14:textId="77777777" w:rsidTr="009A5240">
        <w:tc>
          <w:tcPr>
            <w:tcW w:w="7184" w:type="dxa"/>
          </w:tcPr>
          <w:p w14:paraId="28E02CB6" w14:textId="77777777" w:rsidR="002659B3" w:rsidRPr="000E1D15" w:rsidRDefault="002659B3" w:rsidP="009A5240">
            <w:r w:rsidRPr="000E1D15">
              <w:t>Vandafgift pr. m</w:t>
            </w:r>
            <w:r w:rsidRPr="000E1D15">
              <w:rPr>
                <w:rFonts w:cstheme="minorHAnsi"/>
              </w:rPr>
              <w:t>³</w:t>
            </w:r>
            <w:r w:rsidRPr="000E1D15">
              <w:t>.  501 - xx m</w:t>
            </w:r>
            <w:r w:rsidRPr="000E1D15">
              <w:rPr>
                <w:rFonts w:cstheme="minorHAnsi"/>
              </w:rPr>
              <w:t>³</w:t>
            </w:r>
          </w:p>
        </w:tc>
        <w:tc>
          <w:tcPr>
            <w:tcW w:w="466" w:type="dxa"/>
          </w:tcPr>
          <w:p w14:paraId="3B201CA2" w14:textId="77777777" w:rsidR="002659B3" w:rsidRPr="000E1D15" w:rsidRDefault="002659B3" w:rsidP="009A5240">
            <w:r w:rsidRPr="000E1D15">
              <w:t>Kr.</w:t>
            </w:r>
          </w:p>
        </w:tc>
        <w:tc>
          <w:tcPr>
            <w:tcW w:w="1276" w:type="dxa"/>
          </w:tcPr>
          <w:p w14:paraId="59F74D83" w14:textId="77777777" w:rsidR="002659B3" w:rsidRPr="000E1D15" w:rsidRDefault="002659B3" w:rsidP="009A5240">
            <w:r w:rsidRPr="000E1D15">
              <w:t>2,</w:t>
            </w:r>
            <w:r>
              <w:t>55</w:t>
            </w:r>
          </w:p>
        </w:tc>
        <w:tc>
          <w:tcPr>
            <w:tcW w:w="1275" w:type="dxa"/>
          </w:tcPr>
          <w:p w14:paraId="7F65928C" w14:textId="77777777" w:rsidR="002659B3" w:rsidRPr="000E1D15" w:rsidRDefault="002659B3" w:rsidP="009A5240">
            <w:r>
              <w:t>3,19</w:t>
            </w:r>
          </w:p>
        </w:tc>
      </w:tr>
      <w:tr w:rsidR="002659B3" w14:paraId="68A33F52" w14:textId="77777777" w:rsidTr="009A5240">
        <w:tc>
          <w:tcPr>
            <w:tcW w:w="7184" w:type="dxa"/>
          </w:tcPr>
          <w:p w14:paraId="72167549" w14:textId="77777777" w:rsidR="002659B3" w:rsidRDefault="002659B3" w:rsidP="009A5240">
            <w:r>
              <w:t>Statsafgift af ledningsført vand pr. m</w:t>
            </w:r>
            <w:r>
              <w:rPr>
                <w:rFonts w:cstheme="minorHAnsi"/>
              </w:rPr>
              <w:t>³</w:t>
            </w:r>
            <w:r>
              <w:t xml:space="preserve"> (</w:t>
            </w:r>
            <w:proofErr w:type="spellStart"/>
            <w:r>
              <w:t>vandskat</w:t>
            </w:r>
            <w:proofErr w:type="spellEnd"/>
            <w:r>
              <w:t>)</w:t>
            </w:r>
          </w:p>
        </w:tc>
        <w:tc>
          <w:tcPr>
            <w:tcW w:w="466" w:type="dxa"/>
          </w:tcPr>
          <w:p w14:paraId="629E6355" w14:textId="77777777" w:rsidR="002659B3" w:rsidRDefault="002659B3" w:rsidP="009A5240">
            <w:r>
              <w:t>Kr.</w:t>
            </w:r>
          </w:p>
        </w:tc>
        <w:tc>
          <w:tcPr>
            <w:tcW w:w="1276" w:type="dxa"/>
          </w:tcPr>
          <w:p w14:paraId="7155B0C8" w14:textId="77777777" w:rsidR="002659B3" w:rsidRDefault="002659B3" w:rsidP="009A5240">
            <w:r>
              <w:t>6,37</w:t>
            </w:r>
          </w:p>
        </w:tc>
        <w:tc>
          <w:tcPr>
            <w:tcW w:w="1275" w:type="dxa"/>
          </w:tcPr>
          <w:p w14:paraId="7F6BE0FD" w14:textId="77777777" w:rsidR="002659B3" w:rsidRDefault="002659B3" w:rsidP="009A5240">
            <w:r>
              <w:t>7,96</w:t>
            </w:r>
          </w:p>
        </w:tc>
      </w:tr>
    </w:tbl>
    <w:p w14:paraId="59C11EE7" w14:textId="77777777" w:rsidR="002659B3" w:rsidRDefault="002659B3" w:rsidP="002659B3"/>
    <w:p w14:paraId="60CB7642" w14:textId="77777777" w:rsidR="002659B3" w:rsidRDefault="002659B3" w:rsidP="002659B3"/>
    <w:tbl>
      <w:tblPr>
        <w:tblStyle w:val="Tabel-Gitter"/>
        <w:tblW w:w="10201" w:type="dxa"/>
        <w:tblLook w:val="04A0" w:firstRow="1" w:lastRow="0" w:firstColumn="1" w:lastColumn="0" w:noHBand="0" w:noVBand="1"/>
      </w:tblPr>
      <w:tblGrid>
        <w:gridCol w:w="7184"/>
        <w:gridCol w:w="466"/>
        <w:gridCol w:w="1276"/>
        <w:gridCol w:w="1275"/>
      </w:tblGrid>
      <w:tr w:rsidR="002659B3" w14:paraId="48F7B003" w14:textId="77777777" w:rsidTr="009A5240">
        <w:tc>
          <w:tcPr>
            <w:tcW w:w="7184" w:type="dxa"/>
          </w:tcPr>
          <w:p w14:paraId="7884A2DB" w14:textId="77777777" w:rsidR="002659B3" w:rsidRPr="009409A2" w:rsidRDefault="002659B3" w:rsidP="009A5240">
            <w:pPr>
              <w:rPr>
                <w:b/>
                <w:bCs/>
              </w:rPr>
            </w:pPr>
            <w:r w:rsidRPr="009409A2">
              <w:rPr>
                <w:b/>
                <w:bCs/>
              </w:rPr>
              <w:t>Anlægsbidrag (tilslutningsafgift)</w:t>
            </w:r>
          </w:p>
        </w:tc>
        <w:tc>
          <w:tcPr>
            <w:tcW w:w="466" w:type="dxa"/>
          </w:tcPr>
          <w:p w14:paraId="1368A672" w14:textId="77777777" w:rsidR="002659B3" w:rsidRDefault="002659B3" w:rsidP="009A5240"/>
        </w:tc>
        <w:tc>
          <w:tcPr>
            <w:tcW w:w="1276" w:type="dxa"/>
          </w:tcPr>
          <w:p w14:paraId="30C612B2" w14:textId="77777777" w:rsidR="002659B3" w:rsidRDefault="002659B3" w:rsidP="009A5240">
            <w:proofErr w:type="spellStart"/>
            <w:r>
              <w:t>Excl</w:t>
            </w:r>
            <w:proofErr w:type="spellEnd"/>
            <w:r>
              <w:t>. moms</w:t>
            </w:r>
          </w:p>
        </w:tc>
        <w:tc>
          <w:tcPr>
            <w:tcW w:w="1275" w:type="dxa"/>
          </w:tcPr>
          <w:p w14:paraId="39C801BE" w14:textId="77777777" w:rsidR="002659B3" w:rsidRDefault="002659B3" w:rsidP="009A5240">
            <w:proofErr w:type="spellStart"/>
            <w:r>
              <w:t>Incl</w:t>
            </w:r>
            <w:proofErr w:type="spellEnd"/>
            <w:r>
              <w:t>. moms</w:t>
            </w:r>
          </w:p>
        </w:tc>
      </w:tr>
      <w:tr w:rsidR="002659B3" w14:paraId="05D2966B" w14:textId="77777777" w:rsidTr="009A5240">
        <w:tc>
          <w:tcPr>
            <w:tcW w:w="7184" w:type="dxa"/>
          </w:tcPr>
          <w:p w14:paraId="612842B2" w14:textId="77777777" w:rsidR="002659B3" w:rsidRPr="009409A2" w:rsidRDefault="002659B3" w:rsidP="009A5240">
            <w:pPr>
              <w:rPr>
                <w:b/>
                <w:bCs/>
              </w:rPr>
            </w:pPr>
            <w:r w:rsidRPr="009409A2">
              <w:rPr>
                <w:b/>
                <w:bCs/>
              </w:rPr>
              <w:t>Hovedanlægsbidrag:</w:t>
            </w:r>
            <w:r>
              <w:rPr>
                <w:b/>
                <w:bCs/>
              </w:rPr>
              <w:t xml:space="preserve"> </w:t>
            </w:r>
            <w:r w:rsidRPr="009409A2">
              <w:t>pr. parcelhus, sommerhus,</w:t>
            </w:r>
            <w:r>
              <w:rPr>
                <w:b/>
                <w:bCs/>
              </w:rPr>
              <w:t xml:space="preserve"> </w:t>
            </w:r>
            <w:r w:rsidRPr="009409A2">
              <w:t>lejlighed, andelsbolig</w:t>
            </w:r>
          </w:p>
        </w:tc>
        <w:tc>
          <w:tcPr>
            <w:tcW w:w="466" w:type="dxa"/>
          </w:tcPr>
          <w:p w14:paraId="60939E2C" w14:textId="77777777" w:rsidR="002659B3" w:rsidRDefault="002659B3" w:rsidP="009A5240">
            <w:r>
              <w:t>Kr.</w:t>
            </w:r>
          </w:p>
        </w:tc>
        <w:tc>
          <w:tcPr>
            <w:tcW w:w="1276" w:type="dxa"/>
          </w:tcPr>
          <w:p w14:paraId="1A27F353" w14:textId="77777777" w:rsidR="002659B3" w:rsidRPr="00D1117A" w:rsidRDefault="002659B3" w:rsidP="009A5240">
            <w:pPr>
              <w:rPr>
                <w:rFonts w:ascii="Calibri" w:hAnsi="Calibri" w:cs="Calibri"/>
                <w:color w:val="000000"/>
              </w:rPr>
            </w:pPr>
            <w:r>
              <w:rPr>
                <w:rFonts w:ascii="Calibri" w:hAnsi="Calibri" w:cs="Calibri"/>
                <w:color w:val="000000"/>
              </w:rPr>
              <w:t>3.850,00</w:t>
            </w:r>
          </w:p>
        </w:tc>
        <w:tc>
          <w:tcPr>
            <w:tcW w:w="1275" w:type="dxa"/>
          </w:tcPr>
          <w:p w14:paraId="09AE7BDD" w14:textId="77777777" w:rsidR="002659B3" w:rsidRDefault="002659B3" w:rsidP="009A5240">
            <w:r>
              <w:t>4.812,50</w:t>
            </w:r>
          </w:p>
        </w:tc>
      </w:tr>
      <w:tr w:rsidR="002659B3" w14:paraId="7754B946" w14:textId="77777777" w:rsidTr="009A5240">
        <w:tc>
          <w:tcPr>
            <w:tcW w:w="7184" w:type="dxa"/>
          </w:tcPr>
          <w:p w14:paraId="7AE14522" w14:textId="77777777" w:rsidR="002659B3" w:rsidRPr="009409A2" w:rsidRDefault="002659B3" w:rsidP="009A5240">
            <w:r>
              <w:t xml:space="preserve">                                    Øvrige forbrugere 0-500m</w:t>
            </w:r>
            <w:r>
              <w:rPr>
                <w:rFonts w:cstheme="minorHAnsi"/>
              </w:rPr>
              <w:t>³ / år</w:t>
            </w:r>
          </w:p>
        </w:tc>
        <w:tc>
          <w:tcPr>
            <w:tcW w:w="466" w:type="dxa"/>
          </w:tcPr>
          <w:p w14:paraId="2F262762" w14:textId="77777777" w:rsidR="002659B3" w:rsidRDefault="002659B3" w:rsidP="009A5240">
            <w:r>
              <w:t>Kr.</w:t>
            </w:r>
          </w:p>
        </w:tc>
        <w:tc>
          <w:tcPr>
            <w:tcW w:w="1276" w:type="dxa"/>
          </w:tcPr>
          <w:p w14:paraId="65C1A228" w14:textId="77777777" w:rsidR="002659B3" w:rsidRDefault="002659B3" w:rsidP="009A5240">
            <w:r>
              <w:rPr>
                <w:rFonts w:ascii="Calibri" w:hAnsi="Calibri" w:cs="Calibri"/>
                <w:color w:val="000000"/>
              </w:rPr>
              <w:t>3.850,00</w:t>
            </w:r>
          </w:p>
        </w:tc>
        <w:tc>
          <w:tcPr>
            <w:tcW w:w="1275" w:type="dxa"/>
          </w:tcPr>
          <w:p w14:paraId="5076C447" w14:textId="77777777" w:rsidR="002659B3" w:rsidRDefault="002659B3" w:rsidP="009A5240">
            <w:r>
              <w:t>4.812,50</w:t>
            </w:r>
          </w:p>
        </w:tc>
      </w:tr>
      <w:tr w:rsidR="002659B3" w14:paraId="40120870" w14:textId="77777777" w:rsidTr="009A5240">
        <w:tc>
          <w:tcPr>
            <w:tcW w:w="7184" w:type="dxa"/>
          </w:tcPr>
          <w:p w14:paraId="08549856" w14:textId="77777777" w:rsidR="002659B3" w:rsidRDefault="002659B3">
            <w:pPr>
              <w:pStyle w:val="Listeafsnit"/>
              <w:numPr>
                <w:ilvl w:val="0"/>
                <w:numId w:val="5"/>
              </w:numPr>
            </w:pPr>
            <w:r>
              <w:t xml:space="preserve">       501 – 2.000m</w:t>
            </w:r>
            <w:r>
              <w:rPr>
                <w:rFonts w:cstheme="minorHAnsi"/>
              </w:rPr>
              <w:t xml:space="preserve">³ / år    </w:t>
            </w:r>
            <w:proofErr w:type="gramStart"/>
            <w:r>
              <w:rPr>
                <w:rFonts w:cstheme="minorHAnsi"/>
              </w:rPr>
              <w:t xml:space="preserve">   (</w:t>
            </w:r>
            <w:proofErr w:type="gramEnd"/>
            <w:r>
              <w:rPr>
                <w:rFonts w:cstheme="minorHAnsi"/>
              </w:rPr>
              <w:t>2 x bidrag)</w:t>
            </w:r>
          </w:p>
        </w:tc>
        <w:tc>
          <w:tcPr>
            <w:tcW w:w="466" w:type="dxa"/>
          </w:tcPr>
          <w:p w14:paraId="3064CFEB" w14:textId="77777777" w:rsidR="002659B3" w:rsidRDefault="002659B3" w:rsidP="009A5240">
            <w:r>
              <w:t>Kr.</w:t>
            </w:r>
          </w:p>
        </w:tc>
        <w:tc>
          <w:tcPr>
            <w:tcW w:w="1276" w:type="dxa"/>
          </w:tcPr>
          <w:p w14:paraId="26893873" w14:textId="77777777" w:rsidR="002659B3" w:rsidRPr="00D1117A" w:rsidRDefault="002659B3" w:rsidP="009A5240">
            <w:pPr>
              <w:rPr>
                <w:rFonts w:ascii="Calibri" w:hAnsi="Calibri" w:cs="Calibri"/>
                <w:color w:val="000000"/>
              </w:rPr>
            </w:pPr>
            <w:r>
              <w:rPr>
                <w:rFonts w:ascii="Calibri" w:hAnsi="Calibri" w:cs="Calibri"/>
                <w:color w:val="000000"/>
              </w:rPr>
              <w:t>7.700,00</w:t>
            </w:r>
          </w:p>
        </w:tc>
        <w:tc>
          <w:tcPr>
            <w:tcW w:w="1275" w:type="dxa"/>
          </w:tcPr>
          <w:p w14:paraId="79475197" w14:textId="77777777" w:rsidR="002659B3" w:rsidRDefault="002659B3" w:rsidP="009A5240">
            <w:r>
              <w:t>9.625,00</w:t>
            </w:r>
          </w:p>
        </w:tc>
      </w:tr>
      <w:tr w:rsidR="002659B3" w14:paraId="17A542C8" w14:textId="77777777" w:rsidTr="009A5240">
        <w:tc>
          <w:tcPr>
            <w:tcW w:w="7184" w:type="dxa"/>
          </w:tcPr>
          <w:p w14:paraId="0EDA90D3" w14:textId="77777777" w:rsidR="002659B3" w:rsidRDefault="002659B3">
            <w:pPr>
              <w:pStyle w:val="Listeafsnit"/>
              <w:numPr>
                <w:ilvl w:val="0"/>
                <w:numId w:val="5"/>
              </w:numPr>
            </w:pPr>
            <w:r>
              <w:t xml:space="preserve">     2.001 – 5.000m</w:t>
            </w:r>
            <w:r>
              <w:rPr>
                <w:rFonts w:cstheme="minorHAnsi"/>
              </w:rPr>
              <w:t xml:space="preserve">³ / år   </w:t>
            </w:r>
            <w:proofErr w:type="gramStart"/>
            <w:r>
              <w:rPr>
                <w:rFonts w:cstheme="minorHAnsi"/>
              </w:rPr>
              <w:t xml:space="preserve">   (</w:t>
            </w:r>
            <w:proofErr w:type="gramEnd"/>
            <w:r>
              <w:rPr>
                <w:rFonts w:cstheme="minorHAnsi"/>
              </w:rPr>
              <w:t>3 x bidrag)</w:t>
            </w:r>
          </w:p>
        </w:tc>
        <w:tc>
          <w:tcPr>
            <w:tcW w:w="466" w:type="dxa"/>
          </w:tcPr>
          <w:p w14:paraId="71F2A3D9" w14:textId="77777777" w:rsidR="002659B3" w:rsidRDefault="002659B3" w:rsidP="009A5240">
            <w:r>
              <w:t>Kr.</w:t>
            </w:r>
          </w:p>
        </w:tc>
        <w:tc>
          <w:tcPr>
            <w:tcW w:w="1276" w:type="dxa"/>
          </w:tcPr>
          <w:p w14:paraId="0484BAB1" w14:textId="77777777" w:rsidR="002659B3" w:rsidRPr="000766A5" w:rsidRDefault="002659B3" w:rsidP="009A5240">
            <w:pPr>
              <w:rPr>
                <w:rFonts w:ascii="Calibri" w:hAnsi="Calibri" w:cs="Calibri"/>
                <w:color w:val="000000"/>
              </w:rPr>
            </w:pPr>
            <w:r>
              <w:rPr>
                <w:rFonts w:ascii="Calibri" w:hAnsi="Calibri" w:cs="Calibri"/>
                <w:color w:val="000000"/>
              </w:rPr>
              <w:t>11.500,00</w:t>
            </w:r>
          </w:p>
        </w:tc>
        <w:tc>
          <w:tcPr>
            <w:tcW w:w="1275" w:type="dxa"/>
          </w:tcPr>
          <w:p w14:paraId="72FAB957" w14:textId="77777777" w:rsidR="002659B3" w:rsidRDefault="002659B3" w:rsidP="009A5240">
            <w:r>
              <w:t>14.375,00</w:t>
            </w:r>
          </w:p>
        </w:tc>
      </w:tr>
      <w:tr w:rsidR="002659B3" w14:paraId="5854F8AE" w14:textId="77777777" w:rsidTr="009A5240">
        <w:tc>
          <w:tcPr>
            <w:tcW w:w="7184" w:type="dxa"/>
          </w:tcPr>
          <w:p w14:paraId="39FFB604" w14:textId="77777777" w:rsidR="002659B3" w:rsidRDefault="002659B3">
            <w:pPr>
              <w:pStyle w:val="Listeafsnit"/>
              <w:numPr>
                <w:ilvl w:val="0"/>
                <w:numId w:val="5"/>
              </w:numPr>
            </w:pPr>
            <w:r>
              <w:t xml:space="preserve">     5.001 – 10.000m</w:t>
            </w:r>
            <w:r>
              <w:rPr>
                <w:rFonts w:cstheme="minorHAnsi"/>
              </w:rPr>
              <w:t xml:space="preserve">³ / år </w:t>
            </w:r>
            <w:proofErr w:type="gramStart"/>
            <w:r>
              <w:rPr>
                <w:rFonts w:cstheme="minorHAnsi"/>
              </w:rPr>
              <w:t xml:space="preserve">   (</w:t>
            </w:r>
            <w:proofErr w:type="gramEnd"/>
            <w:r>
              <w:rPr>
                <w:rFonts w:cstheme="minorHAnsi"/>
              </w:rPr>
              <w:t>4xbidrag)</w:t>
            </w:r>
          </w:p>
        </w:tc>
        <w:tc>
          <w:tcPr>
            <w:tcW w:w="466" w:type="dxa"/>
          </w:tcPr>
          <w:p w14:paraId="21F69C9C" w14:textId="77777777" w:rsidR="002659B3" w:rsidRDefault="002659B3" w:rsidP="009A5240">
            <w:r>
              <w:t>Kr.</w:t>
            </w:r>
          </w:p>
        </w:tc>
        <w:tc>
          <w:tcPr>
            <w:tcW w:w="1276" w:type="dxa"/>
          </w:tcPr>
          <w:p w14:paraId="0CE2C865" w14:textId="77777777" w:rsidR="002659B3" w:rsidRPr="002C3F1B" w:rsidRDefault="002659B3" w:rsidP="009A5240">
            <w:pPr>
              <w:rPr>
                <w:rFonts w:ascii="Calibri" w:hAnsi="Calibri" w:cs="Calibri"/>
                <w:color w:val="000000"/>
              </w:rPr>
            </w:pPr>
            <w:r>
              <w:rPr>
                <w:rFonts w:ascii="Calibri" w:hAnsi="Calibri" w:cs="Calibri"/>
                <w:color w:val="000000"/>
              </w:rPr>
              <w:t>15.400,00</w:t>
            </w:r>
          </w:p>
        </w:tc>
        <w:tc>
          <w:tcPr>
            <w:tcW w:w="1275" w:type="dxa"/>
          </w:tcPr>
          <w:p w14:paraId="732E753F" w14:textId="77777777" w:rsidR="002659B3" w:rsidRDefault="002659B3" w:rsidP="009A5240">
            <w:r>
              <w:t>19.250,00</w:t>
            </w:r>
          </w:p>
        </w:tc>
      </w:tr>
      <w:tr w:rsidR="002659B3" w14:paraId="5232CF6F" w14:textId="77777777" w:rsidTr="009A5240">
        <w:tc>
          <w:tcPr>
            <w:tcW w:w="7184" w:type="dxa"/>
          </w:tcPr>
          <w:p w14:paraId="4ED522B9" w14:textId="77777777" w:rsidR="002659B3" w:rsidRDefault="002659B3" w:rsidP="009A5240">
            <w:r w:rsidRPr="003B1E2D">
              <w:rPr>
                <w:b/>
                <w:bCs/>
              </w:rPr>
              <w:t>Forsyningsledningsbidrag i byzone</w:t>
            </w:r>
            <w:r>
              <w:t xml:space="preserve"> pr. ejendom (matr.nr.)</w:t>
            </w:r>
          </w:p>
        </w:tc>
        <w:tc>
          <w:tcPr>
            <w:tcW w:w="466" w:type="dxa"/>
          </w:tcPr>
          <w:p w14:paraId="61A1E22E" w14:textId="77777777" w:rsidR="002659B3" w:rsidRDefault="002659B3" w:rsidP="009A5240">
            <w:r>
              <w:t>Kr.</w:t>
            </w:r>
          </w:p>
        </w:tc>
        <w:tc>
          <w:tcPr>
            <w:tcW w:w="1276" w:type="dxa"/>
          </w:tcPr>
          <w:p w14:paraId="1A6EE9C9" w14:textId="77777777" w:rsidR="002659B3" w:rsidRPr="002C3F1B" w:rsidRDefault="002659B3" w:rsidP="009A5240">
            <w:pPr>
              <w:rPr>
                <w:rFonts w:ascii="Calibri" w:hAnsi="Calibri" w:cs="Calibri"/>
                <w:color w:val="000000"/>
              </w:rPr>
            </w:pPr>
            <w:r>
              <w:rPr>
                <w:rFonts w:ascii="Calibri" w:hAnsi="Calibri" w:cs="Calibri"/>
                <w:color w:val="000000"/>
              </w:rPr>
              <w:t>11.500,00</w:t>
            </w:r>
          </w:p>
        </w:tc>
        <w:tc>
          <w:tcPr>
            <w:tcW w:w="1275" w:type="dxa"/>
          </w:tcPr>
          <w:p w14:paraId="2C0B8D27" w14:textId="77777777" w:rsidR="002659B3" w:rsidRDefault="002659B3" w:rsidP="009A5240">
            <w:r>
              <w:t>14.375,00</w:t>
            </w:r>
          </w:p>
        </w:tc>
      </w:tr>
      <w:tr w:rsidR="002659B3" w14:paraId="08E34896" w14:textId="77777777" w:rsidTr="009A5240">
        <w:tc>
          <w:tcPr>
            <w:tcW w:w="7184" w:type="dxa"/>
          </w:tcPr>
          <w:p w14:paraId="024CACFF" w14:textId="77777777" w:rsidR="002659B3" w:rsidRDefault="002659B3" w:rsidP="009A5240">
            <w:r w:rsidRPr="003B1E2D">
              <w:rPr>
                <w:b/>
                <w:bCs/>
              </w:rPr>
              <w:t xml:space="preserve">Forsyningsledningsbidrag i </w:t>
            </w:r>
            <w:r>
              <w:rPr>
                <w:b/>
                <w:bCs/>
              </w:rPr>
              <w:t>land</w:t>
            </w:r>
            <w:r w:rsidRPr="003B1E2D">
              <w:rPr>
                <w:b/>
                <w:bCs/>
              </w:rPr>
              <w:t>zone</w:t>
            </w:r>
            <w:r>
              <w:t xml:space="preserve"> pr. ejendom (matr.nr.)</w:t>
            </w:r>
          </w:p>
        </w:tc>
        <w:tc>
          <w:tcPr>
            <w:tcW w:w="466" w:type="dxa"/>
          </w:tcPr>
          <w:p w14:paraId="529553AE" w14:textId="77777777" w:rsidR="002659B3" w:rsidRDefault="002659B3" w:rsidP="009A5240">
            <w:r>
              <w:t>Kr.</w:t>
            </w:r>
          </w:p>
        </w:tc>
        <w:tc>
          <w:tcPr>
            <w:tcW w:w="1276" w:type="dxa"/>
          </w:tcPr>
          <w:p w14:paraId="45B81806" w14:textId="77777777" w:rsidR="002659B3" w:rsidRPr="002C3F1B" w:rsidRDefault="002659B3" w:rsidP="009A5240">
            <w:pPr>
              <w:rPr>
                <w:rFonts w:ascii="Calibri" w:hAnsi="Calibri" w:cs="Calibri"/>
                <w:color w:val="000000"/>
              </w:rPr>
            </w:pPr>
            <w:r>
              <w:rPr>
                <w:rFonts w:ascii="Calibri" w:hAnsi="Calibri" w:cs="Calibri"/>
                <w:color w:val="000000"/>
              </w:rPr>
              <w:t>36.000,00</w:t>
            </w:r>
          </w:p>
        </w:tc>
        <w:tc>
          <w:tcPr>
            <w:tcW w:w="1275" w:type="dxa"/>
          </w:tcPr>
          <w:p w14:paraId="427E788B" w14:textId="77777777" w:rsidR="002659B3" w:rsidRDefault="002659B3" w:rsidP="009A5240">
            <w:r>
              <w:t>45.000,00</w:t>
            </w:r>
          </w:p>
        </w:tc>
      </w:tr>
      <w:tr w:rsidR="002659B3" w14:paraId="1FDB11E4" w14:textId="77777777" w:rsidTr="009A5240">
        <w:tc>
          <w:tcPr>
            <w:tcW w:w="7184" w:type="dxa"/>
          </w:tcPr>
          <w:p w14:paraId="12645F0A" w14:textId="77777777" w:rsidR="002659B3" w:rsidRPr="003B1E2D" w:rsidRDefault="002659B3" w:rsidP="009A5240">
            <w:pPr>
              <w:rPr>
                <w:b/>
                <w:bCs/>
              </w:rPr>
            </w:pPr>
            <w:r w:rsidRPr="003B1E2D">
              <w:rPr>
                <w:b/>
                <w:bCs/>
              </w:rPr>
              <w:t>Stikledningsbidrag pr. stk.</w:t>
            </w:r>
          </w:p>
        </w:tc>
        <w:tc>
          <w:tcPr>
            <w:tcW w:w="466" w:type="dxa"/>
          </w:tcPr>
          <w:p w14:paraId="2F9EAD1E" w14:textId="77777777" w:rsidR="002659B3" w:rsidRDefault="002659B3" w:rsidP="009A5240">
            <w:r>
              <w:t>Kr.</w:t>
            </w:r>
          </w:p>
        </w:tc>
        <w:tc>
          <w:tcPr>
            <w:tcW w:w="1276" w:type="dxa"/>
          </w:tcPr>
          <w:p w14:paraId="7564315C" w14:textId="77777777" w:rsidR="002659B3" w:rsidRPr="002C3F1B" w:rsidRDefault="002659B3" w:rsidP="009A5240">
            <w:pPr>
              <w:rPr>
                <w:rFonts w:ascii="Calibri" w:hAnsi="Calibri" w:cs="Calibri"/>
                <w:color w:val="000000"/>
              </w:rPr>
            </w:pPr>
            <w:r>
              <w:rPr>
                <w:rFonts w:ascii="Calibri" w:hAnsi="Calibri" w:cs="Calibri"/>
                <w:color w:val="000000"/>
              </w:rPr>
              <w:t>7.200,00</w:t>
            </w:r>
          </w:p>
        </w:tc>
        <w:tc>
          <w:tcPr>
            <w:tcW w:w="1275" w:type="dxa"/>
          </w:tcPr>
          <w:p w14:paraId="1FC691FB" w14:textId="77777777" w:rsidR="002659B3" w:rsidRDefault="002659B3" w:rsidP="009A5240">
            <w:r>
              <w:t>9.000,00</w:t>
            </w:r>
          </w:p>
        </w:tc>
      </w:tr>
    </w:tbl>
    <w:p w14:paraId="324A2B26" w14:textId="77777777" w:rsidR="002659B3" w:rsidRDefault="002659B3" w:rsidP="002659B3"/>
    <w:p w14:paraId="62662A0B" w14:textId="77777777" w:rsidR="002659B3" w:rsidRDefault="002659B3" w:rsidP="002659B3">
      <w:r>
        <w:t>I erhvervsområder betales ikke forsyningsledningsbidrag. Byggemodningsforetagendet betaler i stedet faktiske udgifter til etablering af forsyningsledning, medens bidragene til hovedanlæg og stikledning betales af grundejer ved tilslutning.</w:t>
      </w:r>
    </w:p>
    <w:p w14:paraId="0467CEA7" w14:textId="77777777" w:rsidR="002659B3" w:rsidRDefault="002659B3" w:rsidP="002659B3">
      <w:pPr>
        <w:rPr>
          <w:rFonts w:cstheme="minorHAnsi"/>
        </w:rPr>
      </w:pPr>
      <w:r>
        <w:t>Forbruger over 10.</w:t>
      </w:r>
      <w:r w:rsidRPr="00AF17E2">
        <w:t xml:space="preserve"> </w:t>
      </w:r>
      <w:r>
        <w:t>000m</w:t>
      </w:r>
      <w:r>
        <w:rPr>
          <w:rFonts w:cstheme="minorHAnsi"/>
        </w:rPr>
        <w:t>³ fastlægges efter forhandling.</w:t>
      </w:r>
    </w:p>
    <w:p w14:paraId="1D6F8A4D" w14:textId="77777777" w:rsidR="002659B3" w:rsidRDefault="002659B3" w:rsidP="002659B3">
      <w:pPr>
        <w:rPr>
          <w:rFonts w:cstheme="minorHAnsi"/>
        </w:rPr>
      </w:pPr>
      <w:r>
        <w:rPr>
          <w:rFonts w:cstheme="minorHAnsi"/>
        </w:rPr>
        <w:t>Ved stigende forbrug, ændret anvendelse, om – eller tilbygning kan der opkræves et eller flere hovedanlægsbidrag svarende til ændringen iht. regulativ og fordelingsnøgle.</w:t>
      </w:r>
    </w:p>
    <w:p w14:paraId="5B197733" w14:textId="77777777" w:rsidR="002659B3" w:rsidRDefault="002659B3" w:rsidP="002659B3">
      <w:pPr>
        <w:rPr>
          <w:rFonts w:cstheme="minorHAnsi"/>
        </w:rPr>
      </w:pPr>
      <w:r>
        <w:rPr>
          <w:rFonts w:cstheme="minorHAnsi"/>
        </w:rPr>
        <w:t>Forsynings- og stikledningsbidrag indreguleres hvert år pr. 1. januar efter ”Indeks for ledningsarbejder pr. 1. oktober”.</w:t>
      </w:r>
    </w:p>
    <w:p w14:paraId="7AFEC773" w14:textId="77777777" w:rsidR="002659B3" w:rsidRDefault="002659B3" w:rsidP="002659B3">
      <w:pPr>
        <w:rPr>
          <w:rFonts w:cstheme="minorHAnsi"/>
        </w:rPr>
      </w:pPr>
      <w:r>
        <w:rPr>
          <w:rFonts w:cstheme="minorHAnsi"/>
        </w:rPr>
        <w:t xml:space="preserve">Kontakt vandværket ved vandspild fra skjult ledning, hvor det eventuelt vil være muligt at få refusion af afgift for ledningsført vand (statsafgift, </w:t>
      </w:r>
      <w:proofErr w:type="spellStart"/>
      <w:r>
        <w:rPr>
          <w:rFonts w:cstheme="minorHAnsi"/>
        </w:rPr>
        <w:t>vandskat</w:t>
      </w:r>
      <w:proofErr w:type="spellEnd"/>
      <w:r>
        <w:rPr>
          <w:rFonts w:cstheme="minorHAnsi"/>
        </w:rPr>
        <w:t>) og vandafgift til vandværket jfr. Gældende lovgivning.</w:t>
      </w:r>
    </w:p>
    <w:tbl>
      <w:tblPr>
        <w:tblStyle w:val="Tabel-Gitter"/>
        <w:tblW w:w="0" w:type="auto"/>
        <w:tblLook w:val="04A0" w:firstRow="1" w:lastRow="0" w:firstColumn="1" w:lastColumn="0" w:noHBand="0" w:noVBand="1"/>
      </w:tblPr>
      <w:tblGrid>
        <w:gridCol w:w="5835"/>
        <w:gridCol w:w="463"/>
        <w:gridCol w:w="1317"/>
        <w:gridCol w:w="1402"/>
      </w:tblGrid>
      <w:tr w:rsidR="002659B3" w14:paraId="58E45BD8" w14:textId="77777777" w:rsidTr="009A5240">
        <w:tc>
          <w:tcPr>
            <w:tcW w:w="7083" w:type="dxa"/>
          </w:tcPr>
          <w:p w14:paraId="1B368482" w14:textId="77777777" w:rsidR="002659B3" w:rsidRPr="00087F1C" w:rsidRDefault="002659B3" w:rsidP="009A5240">
            <w:pPr>
              <w:rPr>
                <w:b/>
                <w:bCs/>
              </w:rPr>
            </w:pPr>
            <w:r w:rsidRPr="00087F1C">
              <w:rPr>
                <w:b/>
                <w:bCs/>
              </w:rPr>
              <w:t>Gebyrer:</w:t>
            </w:r>
          </w:p>
        </w:tc>
        <w:tc>
          <w:tcPr>
            <w:tcW w:w="425" w:type="dxa"/>
          </w:tcPr>
          <w:p w14:paraId="15864147" w14:textId="77777777" w:rsidR="002659B3" w:rsidRDefault="002659B3" w:rsidP="009A5240"/>
        </w:tc>
        <w:tc>
          <w:tcPr>
            <w:tcW w:w="1418" w:type="dxa"/>
          </w:tcPr>
          <w:p w14:paraId="5A82F04C" w14:textId="77777777" w:rsidR="002659B3" w:rsidRDefault="002659B3" w:rsidP="009A5240">
            <w:proofErr w:type="spellStart"/>
            <w:r>
              <w:t>Excl</w:t>
            </w:r>
            <w:proofErr w:type="spellEnd"/>
            <w:r>
              <w:t>. moms</w:t>
            </w:r>
          </w:p>
        </w:tc>
        <w:tc>
          <w:tcPr>
            <w:tcW w:w="1530" w:type="dxa"/>
          </w:tcPr>
          <w:p w14:paraId="6C497397" w14:textId="77777777" w:rsidR="002659B3" w:rsidRDefault="002659B3" w:rsidP="009A5240">
            <w:proofErr w:type="spellStart"/>
            <w:r>
              <w:t>Incl</w:t>
            </w:r>
            <w:proofErr w:type="spellEnd"/>
            <w:r>
              <w:t>. moms</w:t>
            </w:r>
          </w:p>
        </w:tc>
      </w:tr>
      <w:tr w:rsidR="002659B3" w14:paraId="55539503" w14:textId="77777777" w:rsidTr="009A5240">
        <w:tc>
          <w:tcPr>
            <w:tcW w:w="7083" w:type="dxa"/>
          </w:tcPr>
          <w:p w14:paraId="4BA44E33" w14:textId="77777777" w:rsidR="002659B3" w:rsidRDefault="002659B3" w:rsidP="009A5240">
            <w:r>
              <w:t>Rykkergebyr</w:t>
            </w:r>
          </w:p>
        </w:tc>
        <w:tc>
          <w:tcPr>
            <w:tcW w:w="425" w:type="dxa"/>
          </w:tcPr>
          <w:p w14:paraId="7958E778" w14:textId="77777777" w:rsidR="002659B3" w:rsidRDefault="002659B3" w:rsidP="009A5240">
            <w:r>
              <w:t>Kr.</w:t>
            </w:r>
          </w:p>
        </w:tc>
        <w:tc>
          <w:tcPr>
            <w:tcW w:w="1418" w:type="dxa"/>
          </w:tcPr>
          <w:p w14:paraId="62B4EAD7" w14:textId="77777777" w:rsidR="002659B3" w:rsidRDefault="002659B3" w:rsidP="009A5240">
            <w:r>
              <w:t>150,00</w:t>
            </w:r>
          </w:p>
        </w:tc>
        <w:tc>
          <w:tcPr>
            <w:tcW w:w="1530" w:type="dxa"/>
          </w:tcPr>
          <w:p w14:paraId="51A22ADF" w14:textId="77777777" w:rsidR="002659B3" w:rsidRDefault="002659B3" w:rsidP="009A5240">
            <w:r>
              <w:t>Momsfri</w:t>
            </w:r>
          </w:p>
        </w:tc>
      </w:tr>
      <w:tr w:rsidR="002659B3" w14:paraId="2BD5C271" w14:textId="77777777" w:rsidTr="009A5240">
        <w:tc>
          <w:tcPr>
            <w:tcW w:w="7083" w:type="dxa"/>
          </w:tcPr>
          <w:p w14:paraId="0288726E" w14:textId="77777777" w:rsidR="002659B3" w:rsidRDefault="002659B3" w:rsidP="009A5240">
            <w:r>
              <w:t>For sen indsendelse af selvaflæsningskort</w:t>
            </w:r>
          </w:p>
        </w:tc>
        <w:tc>
          <w:tcPr>
            <w:tcW w:w="425" w:type="dxa"/>
          </w:tcPr>
          <w:p w14:paraId="479A8D60" w14:textId="77777777" w:rsidR="002659B3" w:rsidRDefault="002659B3" w:rsidP="009A5240">
            <w:r>
              <w:t>Kr.</w:t>
            </w:r>
          </w:p>
        </w:tc>
        <w:tc>
          <w:tcPr>
            <w:tcW w:w="1418" w:type="dxa"/>
          </w:tcPr>
          <w:p w14:paraId="0F2E6430" w14:textId="77777777" w:rsidR="002659B3" w:rsidRDefault="002659B3" w:rsidP="009A5240">
            <w:r>
              <w:t>200,00</w:t>
            </w:r>
          </w:p>
        </w:tc>
        <w:tc>
          <w:tcPr>
            <w:tcW w:w="1530" w:type="dxa"/>
          </w:tcPr>
          <w:p w14:paraId="01C6346C" w14:textId="77777777" w:rsidR="002659B3" w:rsidRDefault="002659B3" w:rsidP="009A5240">
            <w:r>
              <w:t>Momsfri</w:t>
            </w:r>
          </w:p>
        </w:tc>
      </w:tr>
      <w:tr w:rsidR="002659B3" w14:paraId="0BA5DC15" w14:textId="77777777" w:rsidTr="009A5240">
        <w:tc>
          <w:tcPr>
            <w:tcW w:w="7083" w:type="dxa"/>
          </w:tcPr>
          <w:p w14:paraId="42912D2A" w14:textId="77777777" w:rsidR="002659B3" w:rsidRDefault="002659B3" w:rsidP="009A5240">
            <w:r>
              <w:t>Gebyr for aflæsning af vandmåler</w:t>
            </w:r>
          </w:p>
        </w:tc>
        <w:tc>
          <w:tcPr>
            <w:tcW w:w="425" w:type="dxa"/>
          </w:tcPr>
          <w:p w14:paraId="567E7302" w14:textId="77777777" w:rsidR="002659B3" w:rsidRDefault="002659B3" w:rsidP="009A5240">
            <w:r>
              <w:t>Kr.</w:t>
            </w:r>
          </w:p>
        </w:tc>
        <w:tc>
          <w:tcPr>
            <w:tcW w:w="1418" w:type="dxa"/>
          </w:tcPr>
          <w:p w14:paraId="4C0EE9E5" w14:textId="77777777" w:rsidR="002659B3" w:rsidRDefault="002659B3" w:rsidP="009A5240">
            <w:r>
              <w:t>300,00</w:t>
            </w:r>
          </w:p>
        </w:tc>
        <w:tc>
          <w:tcPr>
            <w:tcW w:w="1530" w:type="dxa"/>
          </w:tcPr>
          <w:p w14:paraId="732FCBAF" w14:textId="77777777" w:rsidR="002659B3" w:rsidRDefault="002659B3" w:rsidP="009A5240">
            <w:r>
              <w:t>Momsfri</w:t>
            </w:r>
          </w:p>
        </w:tc>
      </w:tr>
      <w:tr w:rsidR="002659B3" w14:paraId="328623DA" w14:textId="77777777" w:rsidTr="009A5240">
        <w:tc>
          <w:tcPr>
            <w:tcW w:w="7083" w:type="dxa"/>
          </w:tcPr>
          <w:p w14:paraId="74F8CD7E" w14:textId="77777777" w:rsidR="002659B3" w:rsidRDefault="002659B3" w:rsidP="009A5240">
            <w:r>
              <w:t>Gebyr for anmodning om afprøvning af vandmåler</w:t>
            </w:r>
          </w:p>
        </w:tc>
        <w:tc>
          <w:tcPr>
            <w:tcW w:w="425" w:type="dxa"/>
          </w:tcPr>
          <w:p w14:paraId="07F06000" w14:textId="77777777" w:rsidR="002659B3" w:rsidRDefault="002659B3" w:rsidP="009A5240">
            <w:r>
              <w:t>Kr.</w:t>
            </w:r>
          </w:p>
        </w:tc>
        <w:tc>
          <w:tcPr>
            <w:tcW w:w="1418" w:type="dxa"/>
          </w:tcPr>
          <w:p w14:paraId="2B9F91FB" w14:textId="77777777" w:rsidR="002659B3" w:rsidRDefault="002659B3" w:rsidP="009A5240">
            <w:r>
              <w:t>550,00</w:t>
            </w:r>
          </w:p>
        </w:tc>
        <w:tc>
          <w:tcPr>
            <w:tcW w:w="1530" w:type="dxa"/>
          </w:tcPr>
          <w:p w14:paraId="23B00395" w14:textId="77777777" w:rsidR="002659B3" w:rsidRDefault="002659B3" w:rsidP="009A5240">
            <w:r>
              <w:t>687,50</w:t>
            </w:r>
          </w:p>
        </w:tc>
      </w:tr>
      <w:tr w:rsidR="002659B3" w14:paraId="16506A08" w14:textId="77777777" w:rsidTr="009A5240">
        <w:tc>
          <w:tcPr>
            <w:tcW w:w="7083" w:type="dxa"/>
          </w:tcPr>
          <w:p w14:paraId="5F1A28ED" w14:textId="77777777" w:rsidR="002659B3" w:rsidRDefault="002659B3" w:rsidP="009A5240">
            <w:r>
              <w:t>Genåbningsgebyr + omkostninger ved lukning og genåbning</w:t>
            </w:r>
          </w:p>
        </w:tc>
        <w:tc>
          <w:tcPr>
            <w:tcW w:w="425" w:type="dxa"/>
          </w:tcPr>
          <w:p w14:paraId="09A0F7EC" w14:textId="77777777" w:rsidR="002659B3" w:rsidRDefault="002659B3" w:rsidP="009A5240">
            <w:r>
              <w:t>Kr.</w:t>
            </w:r>
          </w:p>
        </w:tc>
        <w:tc>
          <w:tcPr>
            <w:tcW w:w="1418" w:type="dxa"/>
          </w:tcPr>
          <w:p w14:paraId="7F53DAD1" w14:textId="77777777" w:rsidR="002659B3" w:rsidRDefault="002659B3" w:rsidP="009A5240">
            <w:r>
              <w:t>1.500,00</w:t>
            </w:r>
          </w:p>
        </w:tc>
        <w:tc>
          <w:tcPr>
            <w:tcW w:w="1530" w:type="dxa"/>
          </w:tcPr>
          <w:p w14:paraId="4EFE8C12" w14:textId="77777777" w:rsidR="002659B3" w:rsidRDefault="002659B3" w:rsidP="009A5240">
            <w:r>
              <w:t>1.875,00</w:t>
            </w:r>
          </w:p>
        </w:tc>
      </w:tr>
    </w:tbl>
    <w:p w14:paraId="4EA9F8C2" w14:textId="6C6FE90A" w:rsidR="0022044F" w:rsidRDefault="0022044F" w:rsidP="00967975"/>
    <w:sectPr w:rsidR="0022044F" w:rsidSect="00855982">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41B9" w14:textId="77777777" w:rsidR="006F1B52" w:rsidRDefault="006F1B52" w:rsidP="00855982">
      <w:pPr>
        <w:spacing w:after="0" w:line="240" w:lineRule="auto"/>
      </w:pPr>
      <w:r>
        <w:separator/>
      </w:r>
    </w:p>
  </w:endnote>
  <w:endnote w:type="continuationSeparator" w:id="0">
    <w:p w14:paraId="57E090F9" w14:textId="77777777" w:rsidR="006F1B52" w:rsidRDefault="006F1B52"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39F59C8C" w14:textId="77777777" w:rsidR="002A103F" w:rsidRDefault="002A103F">
        <w:pPr>
          <w:pStyle w:val="Sidefod"/>
        </w:pPr>
        <w:r>
          <w:rPr>
            <w:lang w:bidi="da-DK"/>
          </w:rPr>
          <w:fldChar w:fldCharType="begin"/>
        </w:r>
        <w:r>
          <w:rPr>
            <w:lang w:bidi="da-DK"/>
          </w:rPr>
          <w:instrText xml:space="preserve"> PAGE   \* MERGEFORMAT </w:instrText>
        </w:r>
        <w:r>
          <w:rPr>
            <w:lang w:bidi="da-DK"/>
          </w:rPr>
          <w:fldChar w:fldCharType="separate"/>
        </w:r>
        <w:r>
          <w:rPr>
            <w:noProof/>
            <w:lang w:bidi="da-DK"/>
          </w:rPr>
          <w:t>0</w:t>
        </w:r>
        <w:r>
          <w:rPr>
            <w:noProof/>
            <w:lang w:bidi="da-DK"/>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530F" w14:textId="77777777" w:rsidR="006F1B52" w:rsidRDefault="006F1B52" w:rsidP="00855982">
      <w:pPr>
        <w:spacing w:after="0" w:line="240" w:lineRule="auto"/>
      </w:pPr>
      <w:r>
        <w:separator/>
      </w:r>
    </w:p>
  </w:footnote>
  <w:footnote w:type="continuationSeparator" w:id="0">
    <w:p w14:paraId="455C5B5D" w14:textId="77777777" w:rsidR="006F1B52" w:rsidRDefault="006F1B52"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B23"/>
    <w:multiLevelType w:val="hybridMultilevel"/>
    <w:tmpl w:val="A272A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3E7F27"/>
    <w:multiLevelType w:val="hybridMultilevel"/>
    <w:tmpl w:val="A73C31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6156A1"/>
    <w:multiLevelType w:val="hybridMultilevel"/>
    <w:tmpl w:val="37E6D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AA2D7B"/>
    <w:multiLevelType w:val="hybridMultilevel"/>
    <w:tmpl w:val="039E48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8C2BD3"/>
    <w:multiLevelType w:val="hybridMultilevel"/>
    <w:tmpl w:val="F8403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DB42C63"/>
    <w:multiLevelType w:val="hybridMultilevel"/>
    <w:tmpl w:val="0DCE06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8F42CFB"/>
    <w:multiLevelType w:val="hybridMultilevel"/>
    <w:tmpl w:val="B1C8D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D301EA9"/>
    <w:multiLevelType w:val="hybridMultilevel"/>
    <w:tmpl w:val="D7EE86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2D351DD"/>
    <w:multiLevelType w:val="hybridMultilevel"/>
    <w:tmpl w:val="89D2D5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CED5F47"/>
    <w:multiLevelType w:val="hybridMultilevel"/>
    <w:tmpl w:val="A39E72FA"/>
    <w:lvl w:ilvl="0" w:tplc="16808FBC">
      <w:numFmt w:val="bullet"/>
      <w:lvlText w:val="-"/>
      <w:lvlJc w:val="left"/>
      <w:pPr>
        <w:ind w:left="3096" w:hanging="360"/>
      </w:pPr>
      <w:rPr>
        <w:rFonts w:ascii="Calibri" w:eastAsiaTheme="minorHAnsi" w:hAnsi="Calibri" w:cs="Calibri" w:hint="default"/>
      </w:rPr>
    </w:lvl>
    <w:lvl w:ilvl="1" w:tplc="04060003" w:tentative="1">
      <w:start w:val="1"/>
      <w:numFmt w:val="bullet"/>
      <w:lvlText w:val="o"/>
      <w:lvlJc w:val="left"/>
      <w:pPr>
        <w:ind w:left="3816" w:hanging="360"/>
      </w:pPr>
      <w:rPr>
        <w:rFonts w:ascii="Courier New" w:hAnsi="Courier New" w:cs="Courier New" w:hint="default"/>
      </w:rPr>
    </w:lvl>
    <w:lvl w:ilvl="2" w:tplc="04060005" w:tentative="1">
      <w:start w:val="1"/>
      <w:numFmt w:val="bullet"/>
      <w:lvlText w:val=""/>
      <w:lvlJc w:val="left"/>
      <w:pPr>
        <w:ind w:left="4536" w:hanging="360"/>
      </w:pPr>
      <w:rPr>
        <w:rFonts w:ascii="Wingdings" w:hAnsi="Wingdings" w:hint="default"/>
      </w:rPr>
    </w:lvl>
    <w:lvl w:ilvl="3" w:tplc="04060001" w:tentative="1">
      <w:start w:val="1"/>
      <w:numFmt w:val="bullet"/>
      <w:lvlText w:val=""/>
      <w:lvlJc w:val="left"/>
      <w:pPr>
        <w:ind w:left="5256" w:hanging="360"/>
      </w:pPr>
      <w:rPr>
        <w:rFonts w:ascii="Symbol" w:hAnsi="Symbol" w:hint="default"/>
      </w:rPr>
    </w:lvl>
    <w:lvl w:ilvl="4" w:tplc="04060003" w:tentative="1">
      <w:start w:val="1"/>
      <w:numFmt w:val="bullet"/>
      <w:lvlText w:val="o"/>
      <w:lvlJc w:val="left"/>
      <w:pPr>
        <w:ind w:left="5976" w:hanging="360"/>
      </w:pPr>
      <w:rPr>
        <w:rFonts w:ascii="Courier New" w:hAnsi="Courier New" w:cs="Courier New" w:hint="default"/>
      </w:rPr>
    </w:lvl>
    <w:lvl w:ilvl="5" w:tplc="04060005" w:tentative="1">
      <w:start w:val="1"/>
      <w:numFmt w:val="bullet"/>
      <w:lvlText w:val=""/>
      <w:lvlJc w:val="left"/>
      <w:pPr>
        <w:ind w:left="6696" w:hanging="360"/>
      </w:pPr>
      <w:rPr>
        <w:rFonts w:ascii="Wingdings" w:hAnsi="Wingdings" w:hint="default"/>
      </w:rPr>
    </w:lvl>
    <w:lvl w:ilvl="6" w:tplc="04060001" w:tentative="1">
      <w:start w:val="1"/>
      <w:numFmt w:val="bullet"/>
      <w:lvlText w:val=""/>
      <w:lvlJc w:val="left"/>
      <w:pPr>
        <w:ind w:left="7416" w:hanging="360"/>
      </w:pPr>
      <w:rPr>
        <w:rFonts w:ascii="Symbol" w:hAnsi="Symbol" w:hint="default"/>
      </w:rPr>
    </w:lvl>
    <w:lvl w:ilvl="7" w:tplc="04060003" w:tentative="1">
      <w:start w:val="1"/>
      <w:numFmt w:val="bullet"/>
      <w:lvlText w:val="o"/>
      <w:lvlJc w:val="left"/>
      <w:pPr>
        <w:ind w:left="8136" w:hanging="360"/>
      </w:pPr>
      <w:rPr>
        <w:rFonts w:ascii="Courier New" w:hAnsi="Courier New" w:cs="Courier New" w:hint="default"/>
      </w:rPr>
    </w:lvl>
    <w:lvl w:ilvl="8" w:tplc="04060005" w:tentative="1">
      <w:start w:val="1"/>
      <w:numFmt w:val="bullet"/>
      <w:lvlText w:val=""/>
      <w:lvlJc w:val="left"/>
      <w:pPr>
        <w:ind w:left="8856" w:hanging="360"/>
      </w:pPr>
      <w:rPr>
        <w:rFonts w:ascii="Wingdings" w:hAnsi="Wingdings" w:hint="default"/>
      </w:rPr>
    </w:lvl>
  </w:abstractNum>
  <w:num w:numId="1" w16cid:durableId="230359803">
    <w:abstractNumId w:val="3"/>
  </w:num>
  <w:num w:numId="2" w16cid:durableId="810945751">
    <w:abstractNumId w:val="4"/>
  </w:num>
  <w:num w:numId="3" w16cid:durableId="2025552385">
    <w:abstractNumId w:val="2"/>
  </w:num>
  <w:num w:numId="4" w16cid:durableId="1745764481">
    <w:abstractNumId w:val="8"/>
  </w:num>
  <w:num w:numId="5" w16cid:durableId="1408919562">
    <w:abstractNumId w:val="9"/>
  </w:num>
  <w:num w:numId="6" w16cid:durableId="860701773">
    <w:abstractNumId w:val="7"/>
  </w:num>
  <w:num w:numId="7" w16cid:durableId="1378549935">
    <w:abstractNumId w:val="6"/>
  </w:num>
  <w:num w:numId="8" w16cid:durableId="429550562">
    <w:abstractNumId w:val="0"/>
  </w:num>
  <w:num w:numId="9" w16cid:durableId="727724467">
    <w:abstractNumId w:val="5"/>
  </w:num>
  <w:num w:numId="10" w16cid:durableId="24808346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00059D"/>
    <w:rsid w:val="0001778E"/>
    <w:rsid w:val="00022FFE"/>
    <w:rsid w:val="00025ED6"/>
    <w:rsid w:val="00044FC5"/>
    <w:rsid w:val="000E5145"/>
    <w:rsid w:val="000E7BCA"/>
    <w:rsid w:val="000F3424"/>
    <w:rsid w:val="00141ABA"/>
    <w:rsid w:val="00167EAE"/>
    <w:rsid w:val="0018687B"/>
    <w:rsid w:val="001C19CE"/>
    <w:rsid w:val="001C34B3"/>
    <w:rsid w:val="001C6DE3"/>
    <w:rsid w:val="001D4362"/>
    <w:rsid w:val="001E7639"/>
    <w:rsid w:val="001F4E1D"/>
    <w:rsid w:val="00202FBF"/>
    <w:rsid w:val="00213D88"/>
    <w:rsid w:val="0022044F"/>
    <w:rsid w:val="002224A2"/>
    <w:rsid w:val="00222633"/>
    <w:rsid w:val="00230783"/>
    <w:rsid w:val="002438B5"/>
    <w:rsid w:val="002659B3"/>
    <w:rsid w:val="002A103F"/>
    <w:rsid w:val="002A7A39"/>
    <w:rsid w:val="002C5F4B"/>
    <w:rsid w:val="00364951"/>
    <w:rsid w:val="003711CB"/>
    <w:rsid w:val="00376E9C"/>
    <w:rsid w:val="00383940"/>
    <w:rsid w:val="00397804"/>
    <w:rsid w:val="003A153C"/>
    <w:rsid w:val="003A59BE"/>
    <w:rsid w:val="003B68EF"/>
    <w:rsid w:val="003B6CD9"/>
    <w:rsid w:val="003C20FC"/>
    <w:rsid w:val="003E4E2B"/>
    <w:rsid w:val="003E50FA"/>
    <w:rsid w:val="004158FC"/>
    <w:rsid w:val="00436B4F"/>
    <w:rsid w:val="0045235D"/>
    <w:rsid w:val="00454B06"/>
    <w:rsid w:val="00486D29"/>
    <w:rsid w:val="00494F8D"/>
    <w:rsid w:val="00496AB2"/>
    <w:rsid w:val="004A5488"/>
    <w:rsid w:val="004B585A"/>
    <w:rsid w:val="004C1666"/>
    <w:rsid w:val="004C2CD7"/>
    <w:rsid w:val="004F4666"/>
    <w:rsid w:val="005302B7"/>
    <w:rsid w:val="0053129E"/>
    <w:rsid w:val="00536038"/>
    <w:rsid w:val="00537905"/>
    <w:rsid w:val="005C178B"/>
    <w:rsid w:val="00637B9E"/>
    <w:rsid w:val="00676B18"/>
    <w:rsid w:val="006A1074"/>
    <w:rsid w:val="006F1B52"/>
    <w:rsid w:val="006F6D3B"/>
    <w:rsid w:val="00700E42"/>
    <w:rsid w:val="00760D99"/>
    <w:rsid w:val="0077342C"/>
    <w:rsid w:val="00780C0A"/>
    <w:rsid w:val="007833A7"/>
    <w:rsid w:val="0078612F"/>
    <w:rsid w:val="007C4957"/>
    <w:rsid w:val="007D5417"/>
    <w:rsid w:val="007F7657"/>
    <w:rsid w:val="00827862"/>
    <w:rsid w:val="00830324"/>
    <w:rsid w:val="00832AD7"/>
    <w:rsid w:val="00844E8D"/>
    <w:rsid w:val="00845265"/>
    <w:rsid w:val="00852555"/>
    <w:rsid w:val="00855982"/>
    <w:rsid w:val="00871F1C"/>
    <w:rsid w:val="008B1F11"/>
    <w:rsid w:val="008F4FDC"/>
    <w:rsid w:val="00910D31"/>
    <w:rsid w:val="00932249"/>
    <w:rsid w:val="0096786F"/>
    <w:rsid w:val="00967975"/>
    <w:rsid w:val="009724EF"/>
    <w:rsid w:val="009B3F0F"/>
    <w:rsid w:val="009B5EF8"/>
    <w:rsid w:val="00A10484"/>
    <w:rsid w:val="00A458E5"/>
    <w:rsid w:val="00A85BDC"/>
    <w:rsid w:val="00A97DA2"/>
    <w:rsid w:val="00AC4606"/>
    <w:rsid w:val="00B125BE"/>
    <w:rsid w:val="00B404B7"/>
    <w:rsid w:val="00B41A70"/>
    <w:rsid w:val="00B940A8"/>
    <w:rsid w:val="00B959C2"/>
    <w:rsid w:val="00BA7333"/>
    <w:rsid w:val="00BB5A39"/>
    <w:rsid w:val="00BB5FEA"/>
    <w:rsid w:val="00BE2831"/>
    <w:rsid w:val="00BE58D1"/>
    <w:rsid w:val="00C44145"/>
    <w:rsid w:val="00C55BA6"/>
    <w:rsid w:val="00C568B5"/>
    <w:rsid w:val="00C67F60"/>
    <w:rsid w:val="00CA0E34"/>
    <w:rsid w:val="00CB1C54"/>
    <w:rsid w:val="00D125A4"/>
    <w:rsid w:val="00D153B1"/>
    <w:rsid w:val="00D51A11"/>
    <w:rsid w:val="00D61F6B"/>
    <w:rsid w:val="00DB0224"/>
    <w:rsid w:val="00DC6391"/>
    <w:rsid w:val="00DD29E2"/>
    <w:rsid w:val="00DF40F1"/>
    <w:rsid w:val="00E036B6"/>
    <w:rsid w:val="00E4143B"/>
    <w:rsid w:val="00E44418"/>
    <w:rsid w:val="00E507CB"/>
    <w:rsid w:val="00E90D12"/>
    <w:rsid w:val="00EA4268"/>
    <w:rsid w:val="00EA5CD1"/>
    <w:rsid w:val="00EB4582"/>
    <w:rsid w:val="00EB4984"/>
    <w:rsid w:val="00ED3666"/>
    <w:rsid w:val="00ED3886"/>
    <w:rsid w:val="00F13032"/>
    <w:rsid w:val="00F2050A"/>
    <w:rsid w:val="00F97302"/>
    <w:rsid w:val="00FA1E2D"/>
    <w:rsid w:val="00FA30B8"/>
    <w:rsid w:val="00FD01C1"/>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9F2F"/>
  <w15:chartTrackingRefBased/>
  <w15:docId w15:val="{1B911BCB-A1E1-4A43-AFEB-41612544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Overskrift1">
    <w:name w:val="heading 1"/>
    <w:basedOn w:val="Normal"/>
    <w:next w:val="Normal"/>
    <w:link w:val="Overskrift1Tegn"/>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Overskrift2">
    <w:name w:val="heading 2"/>
    <w:basedOn w:val="Normal"/>
    <w:next w:val="Normal"/>
    <w:link w:val="Overskrift2Tegn"/>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Overskrift3">
    <w:name w:val="heading 3"/>
    <w:basedOn w:val="Normal"/>
    <w:next w:val="Normal"/>
    <w:link w:val="Overskrift3Tegn"/>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Overskrift6">
    <w:name w:val="heading 6"/>
    <w:basedOn w:val="Normal"/>
    <w:next w:val="Normal"/>
    <w:link w:val="Overskrift6Tegn"/>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Overskrift7">
    <w:name w:val="heading 7"/>
    <w:basedOn w:val="Normal"/>
    <w:next w:val="Normal"/>
    <w:link w:val="Overskrift7Tegn"/>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elTegn">
    <w:name w:val="Titel Tegn"/>
    <w:basedOn w:val="Standardskrifttypeiafsnit"/>
    <w:link w:val="Titel"/>
    <w:uiPriority w:val="1"/>
    <w:rsid w:val="00FD262C"/>
    <w:rPr>
      <w:rFonts w:asciiTheme="majorHAnsi" w:eastAsiaTheme="majorEastAsia" w:hAnsiTheme="majorHAnsi" w:cstheme="majorBidi"/>
      <w:sz w:val="56"/>
      <w:szCs w:val="56"/>
    </w:rPr>
  </w:style>
  <w:style w:type="paragraph" w:styleId="Sidehoved">
    <w:name w:val="header"/>
    <w:basedOn w:val="Normal"/>
    <w:link w:val="SidehovedTegn"/>
    <w:uiPriority w:val="99"/>
    <w:unhideWhenUsed/>
    <w:rsid w:val="00855982"/>
    <w:pPr>
      <w:spacing w:after="0" w:line="240" w:lineRule="auto"/>
    </w:pPr>
  </w:style>
  <w:style w:type="character" w:customStyle="1" w:styleId="SidehovedTegn">
    <w:name w:val="Sidehoved Tegn"/>
    <w:basedOn w:val="Standardskrifttypeiafsnit"/>
    <w:link w:val="Sidehoved"/>
    <w:uiPriority w:val="99"/>
    <w:rsid w:val="00855982"/>
  </w:style>
  <w:style w:type="character" w:customStyle="1" w:styleId="Overskrift1Tegn">
    <w:name w:val="Overskrift 1 Tegn"/>
    <w:basedOn w:val="Standardskrifttypeiafsnit"/>
    <w:link w:val="Overskrift1"/>
    <w:uiPriority w:val="9"/>
    <w:rsid w:val="00FD262C"/>
    <w:rPr>
      <w:rFonts w:asciiTheme="majorHAnsi" w:eastAsiaTheme="majorEastAsia" w:hAnsiTheme="majorHAnsi" w:cstheme="majorBidi"/>
      <w:b/>
      <w:bCs/>
      <w:smallCaps/>
      <w:sz w:val="36"/>
      <w:szCs w:val="36"/>
    </w:rPr>
  </w:style>
  <w:style w:type="character" w:customStyle="1" w:styleId="Overskrift2Tegn">
    <w:name w:val="Overskrift 2 Tegn"/>
    <w:basedOn w:val="Standardskrifttypeiafsnit"/>
    <w:link w:val="Overskrift2"/>
    <w:uiPriority w:val="9"/>
    <w:semiHidden/>
    <w:rsid w:val="00FD262C"/>
    <w:rPr>
      <w:rFonts w:asciiTheme="majorHAnsi" w:eastAsiaTheme="majorEastAsia" w:hAnsiTheme="majorHAnsi" w:cstheme="majorBidi"/>
      <w:b/>
      <w:bCs/>
      <w:smallCaps/>
      <w:sz w:val="28"/>
      <w:szCs w:val="28"/>
    </w:rPr>
  </w:style>
  <w:style w:type="character" w:customStyle="1" w:styleId="Overskrift3Tegn">
    <w:name w:val="Overskrift 3 Tegn"/>
    <w:basedOn w:val="Standardskrifttypeiafsnit"/>
    <w:link w:val="Overskrift3"/>
    <w:uiPriority w:val="9"/>
    <w:semiHidden/>
    <w:rsid w:val="00FD262C"/>
    <w:rPr>
      <w:rFonts w:asciiTheme="majorHAnsi" w:eastAsiaTheme="majorEastAsia" w:hAnsiTheme="majorHAnsi" w:cstheme="majorBidi"/>
      <w:b/>
      <w:bCs/>
    </w:rPr>
  </w:style>
  <w:style w:type="character" w:customStyle="1" w:styleId="Overskrift4Tegn">
    <w:name w:val="Overskrift 4 Tegn"/>
    <w:basedOn w:val="Standardskrifttypeiafsnit"/>
    <w:link w:val="Overskrift4"/>
    <w:uiPriority w:val="9"/>
    <w:semiHidden/>
    <w:rsid w:val="00FD262C"/>
    <w:rPr>
      <w:rFonts w:asciiTheme="majorHAnsi" w:eastAsiaTheme="majorEastAsia" w:hAnsiTheme="majorHAnsi" w:cstheme="majorBidi"/>
      <w:b/>
      <w:bCs/>
      <w:i/>
      <w:iCs/>
    </w:rPr>
  </w:style>
  <w:style w:type="character" w:customStyle="1" w:styleId="Overskrift5Tegn">
    <w:name w:val="Overskrift 5 Tegn"/>
    <w:basedOn w:val="Standardskrifttypeiafsnit"/>
    <w:link w:val="Overskrift5"/>
    <w:uiPriority w:val="9"/>
    <w:semiHidden/>
    <w:rsid w:val="00FD262C"/>
    <w:rPr>
      <w:rFonts w:asciiTheme="majorHAnsi" w:eastAsiaTheme="majorEastAsia" w:hAnsiTheme="majorHAnsi" w:cstheme="majorBidi"/>
      <w:color w:val="404040" w:themeColor="text1" w:themeTint="BF"/>
    </w:rPr>
  </w:style>
  <w:style w:type="character" w:customStyle="1" w:styleId="Overskrift6Tegn">
    <w:name w:val="Overskrift 6 Tegn"/>
    <w:basedOn w:val="Standardskrifttypeiafsnit"/>
    <w:link w:val="Overskrift6"/>
    <w:uiPriority w:val="9"/>
    <w:semiHidden/>
    <w:rsid w:val="00FD262C"/>
    <w:rPr>
      <w:rFonts w:asciiTheme="majorHAnsi" w:eastAsiaTheme="majorEastAsia" w:hAnsiTheme="majorHAnsi" w:cstheme="majorBidi"/>
      <w:i/>
      <w:iCs/>
      <w:color w:val="404040" w:themeColor="text1" w:themeTint="BF"/>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D4362"/>
    <w:rPr>
      <w:rFonts w:asciiTheme="majorHAnsi" w:eastAsiaTheme="majorEastAsia" w:hAnsiTheme="majorHAnsi" w:cstheme="majorBidi"/>
      <w:color w:val="404040" w:themeColor="text1" w:themeTint="BF"/>
      <w:szCs w:val="20"/>
    </w:rPr>
  </w:style>
  <w:style w:type="character" w:customStyle="1" w:styleId="Overskrift9Tegn">
    <w:name w:val="Overskrift 9 Tegn"/>
    <w:basedOn w:val="Standardskrifttypeiafsnit"/>
    <w:link w:val="Overskrift9"/>
    <w:uiPriority w:val="9"/>
    <w:semiHidden/>
    <w:rsid w:val="001D4362"/>
    <w:rPr>
      <w:rFonts w:asciiTheme="majorHAnsi" w:eastAsiaTheme="majorEastAsia" w:hAnsiTheme="majorHAnsi" w:cstheme="majorBidi"/>
      <w:i/>
      <w:iCs/>
      <w:color w:val="404040" w:themeColor="text1" w:themeTint="BF"/>
      <w:szCs w:val="20"/>
    </w:rPr>
  </w:style>
  <w:style w:type="paragraph" w:styleId="Sidefod">
    <w:name w:val="footer"/>
    <w:basedOn w:val="Normal"/>
    <w:link w:val="SidefodTegn"/>
    <w:uiPriority w:val="99"/>
    <w:unhideWhenUsed/>
    <w:rsid w:val="00855982"/>
    <w:pPr>
      <w:spacing w:after="0" w:line="240" w:lineRule="auto"/>
    </w:pPr>
  </w:style>
  <w:style w:type="character" w:customStyle="1" w:styleId="SidefodTegn">
    <w:name w:val="Sidefod Tegn"/>
    <w:basedOn w:val="Standardskrifttypeiafsnit"/>
    <w:link w:val="Sidefod"/>
    <w:uiPriority w:val="99"/>
    <w:rsid w:val="00855982"/>
  </w:style>
  <w:style w:type="paragraph" w:styleId="Billedtekst">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Overskrift">
    <w:name w:val="TOC Heading"/>
    <w:basedOn w:val="Overskrift1"/>
    <w:next w:val="Normal"/>
    <w:uiPriority w:val="39"/>
    <w:semiHidden/>
    <w:unhideWhenUsed/>
    <w:qFormat/>
    <w:pPr>
      <w:outlineLvl w:val="9"/>
    </w:pPr>
  </w:style>
  <w:style w:type="paragraph" w:styleId="Markeringsbobletekst">
    <w:name w:val="Balloon Text"/>
    <w:basedOn w:val="Normal"/>
    <w:link w:val="MarkeringsbobletekstTegn"/>
    <w:uiPriority w:val="99"/>
    <w:semiHidden/>
    <w:unhideWhenUsed/>
    <w:rsid w:val="001D4362"/>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1D4362"/>
    <w:rPr>
      <w:rFonts w:ascii="Segoe UI" w:hAnsi="Segoe UI" w:cs="Segoe UI"/>
      <w:szCs w:val="18"/>
    </w:rPr>
  </w:style>
  <w:style w:type="paragraph" w:styleId="Brdtekst3">
    <w:name w:val="Body Text 3"/>
    <w:basedOn w:val="Normal"/>
    <w:link w:val="Brdtekst3Tegn"/>
    <w:uiPriority w:val="99"/>
    <w:semiHidden/>
    <w:unhideWhenUsed/>
    <w:rsid w:val="001D4362"/>
    <w:pPr>
      <w:spacing w:after="120"/>
    </w:pPr>
    <w:rPr>
      <w:szCs w:val="16"/>
    </w:rPr>
  </w:style>
  <w:style w:type="character" w:customStyle="1" w:styleId="Brdtekst3Tegn">
    <w:name w:val="Brødtekst 3 Tegn"/>
    <w:basedOn w:val="Standardskrifttypeiafsnit"/>
    <w:link w:val="Brdtekst3"/>
    <w:uiPriority w:val="99"/>
    <w:semiHidden/>
    <w:rsid w:val="001D4362"/>
    <w:rPr>
      <w:szCs w:val="16"/>
    </w:rPr>
  </w:style>
  <w:style w:type="paragraph" w:styleId="Brdtekstindrykning3">
    <w:name w:val="Body Text Indent 3"/>
    <w:basedOn w:val="Normal"/>
    <w:link w:val="Brdtekstindrykning3Tegn"/>
    <w:uiPriority w:val="99"/>
    <w:semiHidden/>
    <w:unhideWhenUsed/>
    <w:rsid w:val="001D4362"/>
    <w:pPr>
      <w:spacing w:after="120"/>
      <w:ind w:left="360"/>
    </w:pPr>
    <w:rPr>
      <w:szCs w:val="16"/>
    </w:rPr>
  </w:style>
  <w:style w:type="character" w:customStyle="1" w:styleId="Brdtekstindrykning3Tegn">
    <w:name w:val="Brødtekstindrykning 3 Tegn"/>
    <w:basedOn w:val="Standardskrifttypeiafsnit"/>
    <w:link w:val="Brdtekstindrykning3"/>
    <w:uiPriority w:val="99"/>
    <w:semiHidden/>
    <w:rsid w:val="001D4362"/>
    <w:rPr>
      <w:szCs w:val="16"/>
    </w:rPr>
  </w:style>
  <w:style w:type="character" w:styleId="Kommentarhenvisning">
    <w:name w:val="annotation reference"/>
    <w:basedOn w:val="Standardskrifttypeiafsnit"/>
    <w:uiPriority w:val="99"/>
    <w:semiHidden/>
    <w:unhideWhenUsed/>
    <w:rsid w:val="001D4362"/>
    <w:rPr>
      <w:sz w:val="22"/>
      <w:szCs w:val="16"/>
    </w:rPr>
  </w:style>
  <w:style w:type="paragraph" w:styleId="Kommentartekst">
    <w:name w:val="annotation text"/>
    <w:basedOn w:val="Normal"/>
    <w:link w:val="KommentartekstTegn"/>
    <w:uiPriority w:val="99"/>
    <w:semiHidden/>
    <w:unhideWhenUsed/>
    <w:rsid w:val="001D4362"/>
    <w:pPr>
      <w:spacing w:line="240" w:lineRule="auto"/>
    </w:pPr>
    <w:rPr>
      <w:szCs w:val="20"/>
    </w:rPr>
  </w:style>
  <w:style w:type="character" w:customStyle="1" w:styleId="KommentartekstTegn">
    <w:name w:val="Kommentartekst Tegn"/>
    <w:basedOn w:val="Standardskrifttypeiafsnit"/>
    <w:link w:val="Kommentartekst"/>
    <w:uiPriority w:val="99"/>
    <w:semiHidden/>
    <w:rsid w:val="001D4362"/>
    <w:rPr>
      <w:szCs w:val="20"/>
    </w:rPr>
  </w:style>
  <w:style w:type="paragraph" w:styleId="Kommentaremne">
    <w:name w:val="annotation subject"/>
    <w:basedOn w:val="Kommentartekst"/>
    <w:next w:val="Kommentartekst"/>
    <w:link w:val="KommentaremneTegn"/>
    <w:uiPriority w:val="99"/>
    <w:semiHidden/>
    <w:unhideWhenUsed/>
    <w:rsid w:val="001D4362"/>
    <w:rPr>
      <w:b/>
      <w:bCs/>
    </w:rPr>
  </w:style>
  <w:style w:type="character" w:customStyle="1" w:styleId="KommentaremneTegn">
    <w:name w:val="Kommentaremne Tegn"/>
    <w:basedOn w:val="KommentartekstTegn"/>
    <w:link w:val="Kommentaremne"/>
    <w:uiPriority w:val="99"/>
    <w:semiHidden/>
    <w:rsid w:val="001D4362"/>
    <w:rPr>
      <w:b/>
      <w:bCs/>
      <w:szCs w:val="20"/>
    </w:rPr>
  </w:style>
  <w:style w:type="paragraph" w:styleId="Dokumentoversigt">
    <w:name w:val="Document Map"/>
    <w:basedOn w:val="Normal"/>
    <w:link w:val="DokumentoversigtTegn"/>
    <w:uiPriority w:val="99"/>
    <w:semiHidden/>
    <w:unhideWhenUsed/>
    <w:rsid w:val="001D4362"/>
    <w:pPr>
      <w:spacing w:after="0" w:line="240" w:lineRule="auto"/>
    </w:pPr>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1D4362"/>
    <w:rPr>
      <w:rFonts w:ascii="Segoe UI" w:hAnsi="Segoe UI" w:cs="Segoe UI"/>
      <w:szCs w:val="16"/>
    </w:rPr>
  </w:style>
  <w:style w:type="paragraph" w:styleId="Slutnotetekst">
    <w:name w:val="endnote text"/>
    <w:basedOn w:val="Normal"/>
    <w:link w:val="SlutnotetekstTegn"/>
    <w:uiPriority w:val="99"/>
    <w:semiHidden/>
    <w:unhideWhenUsed/>
    <w:rsid w:val="001D4362"/>
    <w:pPr>
      <w:spacing w:after="0" w:line="240" w:lineRule="auto"/>
    </w:pPr>
    <w:rPr>
      <w:szCs w:val="20"/>
    </w:rPr>
  </w:style>
  <w:style w:type="character" w:customStyle="1" w:styleId="SlutnotetekstTegn">
    <w:name w:val="Slutnotetekst Tegn"/>
    <w:basedOn w:val="Standardskrifttypeiafsnit"/>
    <w:link w:val="Slutnotetekst"/>
    <w:uiPriority w:val="99"/>
    <w:semiHidden/>
    <w:rsid w:val="001D4362"/>
    <w:rPr>
      <w:szCs w:val="20"/>
    </w:rPr>
  </w:style>
  <w:style w:type="paragraph" w:styleId="Afsenderadresse">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dnotetekst">
    <w:name w:val="footnote text"/>
    <w:basedOn w:val="Normal"/>
    <w:link w:val="FodnotetekstTegn"/>
    <w:uiPriority w:val="99"/>
    <w:semiHidden/>
    <w:unhideWhenUsed/>
    <w:rsid w:val="001D4362"/>
    <w:pPr>
      <w:spacing w:after="0" w:line="240" w:lineRule="auto"/>
    </w:pPr>
    <w:rPr>
      <w:szCs w:val="20"/>
    </w:rPr>
  </w:style>
  <w:style w:type="character" w:customStyle="1" w:styleId="FodnotetekstTegn">
    <w:name w:val="Fodnotetekst Tegn"/>
    <w:basedOn w:val="Standardskrifttypeiafsnit"/>
    <w:link w:val="Fodnotetekst"/>
    <w:uiPriority w:val="99"/>
    <w:semiHidden/>
    <w:rsid w:val="001D4362"/>
    <w:rPr>
      <w:szCs w:val="20"/>
    </w:rPr>
  </w:style>
  <w:style w:type="character" w:styleId="HTML-kode">
    <w:name w:val="HTML Code"/>
    <w:basedOn w:val="Standardskrifttypeiafsnit"/>
    <w:uiPriority w:val="99"/>
    <w:semiHidden/>
    <w:unhideWhenUsed/>
    <w:rsid w:val="001D4362"/>
    <w:rPr>
      <w:rFonts w:ascii="Consolas" w:hAnsi="Consolas"/>
      <w:sz w:val="22"/>
      <w:szCs w:val="20"/>
    </w:rPr>
  </w:style>
  <w:style w:type="character" w:styleId="HTML-tastatur">
    <w:name w:val="HTML Keyboard"/>
    <w:basedOn w:val="Standardskrifttypeiafsnit"/>
    <w:uiPriority w:val="99"/>
    <w:semiHidden/>
    <w:unhideWhenUsed/>
    <w:rsid w:val="001D4362"/>
    <w:rPr>
      <w:rFonts w:ascii="Consolas" w:hAnsi="Consolas"/>
      <w:sz w:val="22"/>
      <w:szCs w:val="20"/>
    </w:rPr>
  </w:style>
  <w:style w:type="paragraph" w:styleId="FormateretHTML">
    <w:name w:val="HTML Preformatted"/>
    <w:basedOn w:val="Normal"/>
    <w:link w:val="FormateretHTMLTegn"/>
    <w:uiPriority w:val="99"/>
    <w:semiHidden/>
    <w:unhideWhenUsed/>
    <w:rsid w:val="001D4362"/>
    <w:pPr>
      <w:spacing w:after="0"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1D4362"/>
    <w:rPr>
      <w:rFonts w:ascii="Consolas" w:hAnsi="Consolas"/>
      <w:szCs w:val="20"/>
    </w:rPr>
  </w:style>
  <w:style w:type="character" w:styleId="HTML-skrivemaskine">
    <w:name w:val="HTML Typewriter"/>
    <w:basedOn w:val="Standardskrifttypeiafsnit"/>
    <w:uiPriority w:val="99"/>
    <w:semiHidden/>
    <w:unhideWhenUsed/>
    <w:rsid w:val="001D4362"/>
    <w:rPr>
      <w:rFonts w:ascii="Consolas" w:hAnsi="Consolas"/>
      <w:sz w:val="22"/>
      <w:szCs w:val="20"/>
    </w:rPr>
  </w:style>
  <w:style w:type="paragraph" w:styleId="Makrotekst">
    <w:name w:val="macro"/>
    <w:link w:val="MakrotekstTeg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typeiafsnit"/>
    <w:link w:val="Makrotekst"/>
    <w:uiPriority w:val="99"/>
    <w:semiHidden/>
    <w:rsid w:val="001D4362"/>
    <w:rPr>
      <w:rFonts w:ascii="Consolas" w:hAnsi="Consolas"/>
      <w:szCs w:val="20"/>
    </w:rPr>
  </w:style>
  <w:style w:type="paragraph" w:styleId="Almindeligtekst">
    <w:name w:val="Plain Text"/>
    <w:basedOn w:val="Normal"/>
    <w:link w:val="AlmindeligtekstTegn"/>
    <w:uiPriority w:val="99"/>
    <w:semiHidden/>
    <w:unhideWhenUsed/>
    <w:rsid w:val="001D4362"/>
    <w:pPr>
      <w:spacing w:after="0" w:line="240" w:lineRule="auto"/>
    </w:pPr>
    <w:rPr>
      <w:rFonts w:ascii="Consolas" w:hAnsi="Consolas"/>
      <w:szCs w:val="21"/>
    </w:rPr>
  </w:style>
  <w:style w:type="character" w:customStyle="1" w:styleId="AlmindeligtekstTegn">
    <w:name w:val="Almindelig tekst Tegn"/>
    <w:basedOn w:val="Standardskrifttypeiafsnit"/>
    <w:link w:val="Almindeligtekst"/>
    <w:uiPriority w:val="99"/>
    <w:semiHidden/>
    <w:rsid w:val="001D4362"/>
    <w:rPr>
      <w:rFonts w:ascii="Consolas" w:hAnsi="Consolas"/>
      <w:szCs w:val="21"/>
    </w:rPr>
  </w:style>
  <w:style w:type="paragraph" w:styleId="Blokteks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BesgtLink">
    <w:name w:val="FollowedHyperlink"/>
    <w:basedOn w:val="Standardskrifttypeiafsnit"/>
    <w:uiPriority w:val="99"/>
    <w:semiHidden/>
    <w:unhideWhenUsed/>
    <w:rsid w:val="007833A7"/>
    <w:rPr>
      <w:color w:val="783F04" w:themeColor="accent1" w:themeShade="80"/>
      <w:u w:val="single"/>
    </w:rPr>
  </w:style>
  <w:style w:type="character" w:styleId="Hyperlink">
    <w:name w:val="Hyperlink"/>
    <w:basedOn w:val="Standardskrifttypeiafsnit"/>
    <w:uiPriority w:val="99"/>
    <w:unhideWhenUsed/>
    <w:rsid w:val="007833A7"/>
    <w:rPr>
      <w:color w:val="3A6331" w:themeColor="accent4" w:themeShade="BF"/>
      <w:u w:val="single"/>
    </w:rPr>
  </w:style>
  <w:style w:type="character" w:styleId="Pladsholdertekst">
    <w:name w:val="Placeholder Text"/>
    <w:basedOn w:val="Standardskrifttypeiafsnit"/>
    <w:uiPriority w:val="99"/>
    <w:semiHidden/>
    <w:rsid w:val="007833A7"/>
    <w:rPr>
      <w:color w:val="595959" w:themeColor="text1" w:themeTint="A6"/>
    </w:rPr>
  </w:style>
  <w:style w:type="character" w:styleId="Kraftigfremhvning">
    <w:name w:val="Intense Emphasis"/>
    <w:basedOn w:val="Standardskrifttypeiafsnit"/>
    <w:uiPriority w:val="21"/>
    <w:semiHidden/>
    <w:unhideWhenUsed/>
    <w:qFormat/>
    <w:rsid w:val="00FD262C"/>
    <w:rPr>
      <w:i/>
      <w:iCs/>
      <w:color w:val="B35E06" w:themeColor="accent1" w:themeShade="BF"/>
    </w:rPr>
  </w:style>
  <w:style w:type="paragraph" w:styleId="Strktcitat">
    <w:name w:val="Intense Quote"/>
    <w:basedOn w:val="Normal"/>
    <w:next w:val="Normal"/>
    <w:link w:val="StrktcitatTegn"/>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StrktcitatTegn">
    <w:name w:val="Stærkt citat Tegn"/>
    <w:basedOn w:val="Standardskrifttypeiafsnit"/>
    <w:link w:val="Strktcitat"/>
    <w:uiPriority w:val="30"/>
    <w:semiHidden/>
    <w:rsid w:val="00FD262C"/>
    <w:rPr>
      <w:i/>
      <w:iCs/>
      <w:color w:val="B35E06" w:themeColor="accent1" w:themeShade="BF"/>
    </w:rPr>
  </w:style>
  <w:style w:type="character" w:styleId="Kraftighenvisning">
    <w:name w:val="Intense Reference"/>
    <w:basedOn w:val="Standardskrifttypeiafsnit"/>
    <w:uiPriority w:val="32"/>
    <w:semiHidden/>
    <w:unhideWhenUsed/>
    <w:qFormat/>
    <w:rsid w:val="00FD262C"/>
    <w:rPr>
      <w:b/>
      <w:bCs/>
      <w:caps w:val="0"/>
      <w:smallCaps/>
      <w:color w:val="B35E06" w:themeColor="accent1" w:themeShade="BF"/>
      <w:spacing w:val="5"/>
    </w:rPr>
  </w:style>
  <w:style w:type="paragraph" w:styleId="Listeafsnit">
    <w:name w:val="List Paragraph"/>
    <w:basedOn w:val="Normal"/>
    <w:uiPriority w:val="34"/>
    <w:unhideWhenUsed/>
    <w:qFormat/>
    <w:rsid w:val="00DF40F1"/>
    <w:pPr>
      <w:ind w:left="720"/>
      <w:contextualSpacing/>
    </w:pPr>
  </w:style>
  <w:style w:type="character" w:styleId="Ulstomtale">
    <w:name w:val="Unresolved Mention"/>
    <w:basedOn w:val="Standardskrifttypeiafsnit"/>
    <w:uiPriority w:val="99"/>
    <w:semiHidden/>
    <w:unhideWhenUsed/>
    <w:rsid w:val="00D61F6B"/>
    <w:rPr>
      <w:color w:val="605E5C"/>
      <w:shd w:val="clear" w:color="auto" w:fill="E1DFDD"/>
    </w:rPr>
  </w:style>
  <w:style w:type="table" w:styleId="Tabel-Gitter">
    <w:name w:val="Table Grid"/>
    <w:basedOn w:val="Tabel-Normal"/>
    <w:uiPriority w:val="39"/>
    <w:rsid w:val="003649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5191">
      <w:bodyDiv w:val="1"/>
      <w:marLeft w:val="0"/>
      <w:marRight w:val="0"/>
      <w:marTop w:val="0"/>
      <w:marBottom w:val="0"/>
      <w:divBdr>
        <w:top w:val="none" w:sz="0" w:space="0" w:color="auto"/>
        <w:left w:val="none" w:sz="0" w:space="0" w:color="auto"/>
        <w:bottom w:val="none" w:sz="0" w:space="0" w:color="auto"/>
        <w:right w:val="none" w:sz="0" w:space="0" w:color="auto"/>
      </w:divBdr>
    </w:div>
    <w:div w:id="1693647718">
      <w:bodyDiv w:val="1"/>
      <w:marLeft w:val="0"/>
      <w:marRight w:val="0"/>
      <w:marTop w:val="0"/>
      <w:marBottom w:val="0"/>
      <w:divBdr>
        <w:top w:val="none" w:sz="0" w:space="0" w:color="auto"/>
        <w:left w:val="none" w:sz="0" w:space="0" w:color="auto"/>
        <w:bottom w:val="none" w:sz="0" w:space="0" w:color="auto"/>
        <w:right w:val="none" w:sz="0" w:space="0" w:color="auto"/>
      </w:divBdr>
    </w:div>
    <w:div w:id="18980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AppData\Roaming\Microsoft\Templates\Rapportdesign%20(tom).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Rapportdesign (tom)</Template>
  <TotalTime>0</TotalTime>
  <Pages>4</Pages>
  <Words>1013</Words>
  <Characters>6183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Thomas Laursen</cp:lastModifiedBy>
  <cp:revision>2</cp:revision>
  <cp:lastPrinted>2023-03-26T10:16:00Z</cp:lastPrinted>
  <dcterms:created xsi:type="dcterms:W3CDTF">2023-04-11T05:34:00Z</dcterms:created>
  <dcterms:modified xsi:type="dcterms:W3CDTF">2023-04-11T05:34:00Z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